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F9" w:rsidRDefault="001F4DBF" w:rsidP="007E284A">
      <w:pPr>
        <w:spacing w:after="0" w:line="240" w:lineRule="auto"/>
        <w:jc w:val="center"/>
        <w:rPr>
          <w:sz w:val="32"/>
          <w:szCs w:val="32"/>
        </w:rPr>
      </w:pPr>
      <w:r w:rsidRPr="009E66F9">
        <w:rPr>
          <w:sz w:val="32"/>
          <w:szCs w:val="32"/>
        </w:rPr>
        <w:t>Cronograma de Julgamento das Contas</w:t>
      </w:r>
      <w:proofErr w:type="gramStart"/>
      <w:r w:rsidRPr="009E66F9">
        <w:rPr>
          <w:sz w:val="32"/>
          <w:szCs w:val="32"/>
        </w:rPr>
        <w:t xml:space="preserve">  </w:t>
      </w:r>
      <w:proofErr w:type="gramEnd"/>
      <w:r w:rsidRPr="009E66F9">
        <w:rPr>
          <w:sz w:val="32"/>
          <w:szCs w:val="32"/>
        </w:rPr>
        <w:t>Munic</w:t>
      </w:r>
      <w:r w:rsidR="009E66F9">
        <w:rPr>
          <w:sz w:val="32"/>
          <w:szCs w:val="32"/>
        </w:rPr>
        <w:t>i</w:t>
      </w:r>
      <w:r w:rsidRPr="009E66F9">
        <w:rPr>
          <w:sz w:val="32"/>
          <w:szCs w:val="32"/>
        </w:rPr>
        <w:t>p</w:t>
      </w:r>
      <w:r w:rsidR="009E66F9">
        <w:rPr>
          <w:sz w:val="32"/>
          <w:szCs w:val="32"/>
        </w:rPr>
        <w:t>ais</w:t>
      </w:r>
    </w:p>
    <w:p w:rsidR="009E66F9" w:rsidRDefault="001F4DBF" w:rsidP="007E284A">
      <w:pPr>
        <w:spacing w:after="0" w:line="240" w:lineRule="auto"/>
        <w:jc w:val="center"/>
        <w:rPr>
          <w:sz w:val="32"/>
          <w:szCs w:val="32"/>
        </w:rPr>
      </w:pPr>
      <w:r w:rsidRPr="009E66F9">
        <w:rPr>
          <w:sz w:val="32"/>
          <w:szCs w:val="32"/>
        </w:rPr>
        <w:t xml:space="preserve"> Piedade de Ponte Nova/MG </w:t>
      </w:r>
    </w:p>
    <w:p w:rsidR="001F4DBF" w:rsidRDefault="001F4DBF" w:rsidP="007E284A">
      <w:pPr>
        <w:spacing w:after="0" w:line="240" w:lineRule="auto"/>
        <w:jc w:val="center"/>
        <w:rPr>
          <w:sz w:val="28"/>
          <w:szCs w:val="28"/>
        </w:rPr>
      </w:pPr>
      <w:r w:rsidRPr="009E66F9">
        <w:rPr>
          <w:sz w:val="32"/>
          <w:szCs w:val="32"/>
        </w:rPr>
        <w:t>Exercício Financeiro de 2020</w:t>
      </w:r>
    </w:p>
    <w:tbl>
      <w:tblPr>
        <w:tblStyle w:val="Tabelacomgrade"/>
        <w:tblW w:w="5264" w:type="pct"/>
        <w:tblLook w:val="04A0" w:firstRow="1" w:lastRow="0" w:firstColumn="1" w:lastColumn="0" w:noHBand="0" w:noVBand="1"/>
      </w:tblPr>
      <w:tblGrid>
        <w:gridCol w:w="2906"/>
        <w:gridCol w:w="6274"/>
      </w:tblGrid>
      <w:tr w:rsidR="003828F0" w:rsidTr="003828F0">
        <w:tc>
          <w:tcPr>
            <w:tcW w:w="1583" w:type="pct"/>
          </w:tcPr>
          <w:p w:rsidR="003828F0" w:rsidRPr="009E66F9" w:rsidRDefault="007E284A" w:rsidP="001F4DB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828F0" w:rsidRPr="009E66F9">
              <w:rPr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3417" w:type="pct"/>
          </w:tcPr>
          <w:p w:rsidR="003828F0" w:rsidRPr="009E66F9" w:rsidRDefault="003828F0" w:rsidP="001F4DBF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E66F9">
              <w:rPr>
                <w:b/>
                <w:sz w:val="28"/>
                <w:szCs w:val="28"/>
              </w:rPr>
              <w:t>Procedimento</w:t>
            </w:r>
          </w:p>
        </w:tc>
      </w:tr>
      <w:tr w:rsidR="003828F0" w:rsidTr="003828F0">
        <w:tc>
          <w:tcPr>
            <w:tcW w:w="1583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24/05/2022</w:t>
            </w:r>
          </w:p>
        </w:tc>
        <w:tc>
          <w:tcPr>
            <w:tcW w:w="3417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Leitura do Parecer na íntegra em Plenário 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</w:p>
        </w:tc>
      </w:tr>
      <w:tr w:rsidR="003828F0" w:rsidTr="003828F0">
        <w:tc>
          <w:tcPr>
            <w:tcW w:w="1583" w:type="pct"/>
          </w:tcPr>
          <w:p w:rsidR="003828F0" w:rsidRDefault="003828F0" w:rsidP="009E6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/05/2022</w:t>
            </w:r>
          </w:p>
        </w:tc>
        <w:tc>
          <w:tcPr>
            <w:tcW w:w="3417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-Divulgação aos cidadãos para sugestões, críticas e demais atos de participação no processo de julgamento: divulgação no Quadro de Avisos e Site oficial</w:t>
            </w:r>
            <w:r>
              <w:rPr>
                <w:sz w:val="28"/>
                <w:szCs w:val="28"/>
              </w:rPr>
              <w:t xml:space="preserve"> – Emissão de Parecer da Assessoria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Jurídica da Câmara Municipal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</w:p>
        </w:tc>
      </w:tr>
      <w:tr w:rsidR="003828F0" w:rsidTr="003828F0">
        <w:tc>
          <w:tcPr>
            <w:tcW w:w="1583" w:type="pct"/>
          </w:tcPr>
          <w:p w:rsidR="003828F0" w:rsidRDefault="003828F0" w:rsidP="009E6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66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/05/2022</w:t>
            </w:r>
          </w:p>
        </w:tc>
        <w:tc>
          <w:tcPr>
            <w:tcW w:w="3417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-Notificação aos responsáveis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</w:p>
        </w:tc>
      </w:tr>
      <w:tr w:rsidR="003828F0" w:rsidTr="003828F0">
        <w:tc>
          <w:tcPr>
            <w:tcW w:w="1583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Início: </w:t>
            </w:r>
            <w:r w:rsidR="009E66F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/06/2022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Horário de início: 19h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Local: Plenário da Câmara Municipal </w:t>
            </w:r>
          </w:p>
        </w:tc>
        <w:tc>
          <w:tcPr>
            <w:tcW w:w="3417" w:type="pct"/>
          </w:tcPr>
          <w:p w:rsidR="003828F0" w:rsidRDefault="003828F0" w:rsidP="00382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Reuniões</w:t>
            </w:r>
            <w:r>
              <w:rPr>
                <w:sz w:val="28"/>
                <w:szCs w:val="28"/>
              </w:rPr>
              <w:t xml:space="preserve"> da Comissão de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Orçamento e Tomada de Contas </w:t>
            </w:r>
            <w:r>
              <w:rPr>
                <w:sz w:val="28"/>
                <w:szCs w:val="28"/>
              </w:rPr>
              <w:t>– Abertas ao público e aos responsáveis citados nos autos.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</w:p>
        </w:tc>
      </w:tr>
      <w:tr w:rsidR="003828F0" w:rsidTr="003828F0">
        <w:tc>
          <w:tcPr>
            <w:tcW w:w="1583" w:type="pct"/>
          </w:tcPr>
          <w:p w:rsidR="003828F0" w:rsidRDefault="009E66F9" w:rsidP="009E6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04/07/2022</w:t>
            </w:r>
          </w:p>
        </w:tc>
        <w:tc>
          <w:tcPr>
            <w:tcW w:w="3417" w:type="pct"/>
          </w:tcPr>
          <w:p w:rsidR="003828F0" w:rsidRDefault="009E66F9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-Apresentação do amplo e contraditório à Comissão</w:t>
            </w:r>
          </w:p>
        </w:tc>
      </w:tr>
      <w:tr w:rsidR="003828F0" w:rsidTr="003828F0">
        <w:tc>
          <w:tcPr>
            <w:tcW w:w="1583" w:type="pct"/>
          </w:tcPr>
          <w:p w:rsidR="003828F0" w:rsidRDefault="009E66F9" w:rsidP="002D0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D0553">
              <w:rPr>
                <w:sz w:val="28"/>
                <w:szCs w:val="28"/>
              </w:rPr>
              <w:t>6</w:t>
            </w:r>
            <w:r w:rsidR="003828F0">
              <w:rPr>
                <w:sz w:val="28"/>
                <w:szCs w:val="28"/>
              </w:rPr>
              <w:t>/07/2022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17" w:type="pct"/>
          </w:tcPr>
          <w:p w:rsidR="003828F0" w:rsidRDefault="009E66F9" w:rsidP="003828F0">
            <w:pPr>
              <w:jc w:val="both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>- Discussão e votação do parecer conclusivo</w:t>
            </w:r>
          </w:p>
        </w:tc>
      </w:tr>
      <w:tr w:rsidR="003828F0" w:rsidTr="003828F0">
        <w:tc>
          <w:tcPr>
            <w:tcW w:w="1583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12/07/2022</w:t>
            </w:r>
          </w:p>
        </w:tc>
        <w:tc>
          <w:tcPr>
            <w:tcW w:w="3417" w:type="pct"/>
          </w:tcPr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Reunião Extraordinária (Sessão Única) – Julgamento pelo Plenário: 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. Leitura e apresentação do Parecer da Comissão;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. Aprese</w:t>
            </w:r>
            <w:r w:rsidR="002D0553">
              <w:rPr>
                <w:sz w:val="28"/>
                <w:szCs w:val="28"/>
              </w:rPr>
              <w:t>ntação do amplo e contraditório ao Plenário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Discussão e votação simbólica</w:t>
            </w:r>
          </w:p>
          <w:p w:rsidR="003828F0" w:rsidRDefault="003828F0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. Anúncio do resultado pelo Presidente da Câmara</w:t>
            </w:r>
          </w:p>
        </w:tc>
      </w:tr>
      <w:tr w:rsidR="003828F0" w:rsidTr="003828F0">
        <w:tc>
          <w:tcPr>
            <w:tcW w:w="1583" w:type="pct"/>
          </w:tcPr>
          <w:p w:rsidR="003828F0" w:rsidRDefault="009E66F9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Fundamentação Legal </w:t>
            </w:r>
          </w:p>
        </w:tc>
        <w:tc>
          <w:tcPr>
            <w:tcW w:w="3417" w:type="pct"/>
          </w:tcPr>
          <w:p w:rsidR="003828F0" w:rsidRDefault="009E66F9" w:rsidP="001F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Art. 179 A do Regimento Interno </w:t>
            </w:r>
          </w:p>
        </w:tc>
      </w:tr>
    </w:tbl>
    <w:p w:rsidR="001F4DBF" w:rsidRDefault="001F4DBF" w:rsidP="001F4DBF">
      <w:pPr>
        <w:jc w:val="both"/>
        <w:rPr>
          <w:sz w:val="28"/>
          <w:szCs w:val="28"/>
        </w:rPr>
      </w:pPr>
    </w:p>
    <w:p w:rsidR="001F4DBF" w:rsidRDefault="007E284A" w:rsidP="007E28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Piedade de Ponte Nova, 24 de maio de </w:t>
      </w:r>
      <w:proofErr w:type="gramStart"/>
      <w:r>
        <w:rPr>
          <w:sz w:val="28"/>
          <w:szCs w:val="28"/>
        </w:rPr>
        <w:t>2022</w:t>
      </w:r>
      <w:proofErr w:type="gramEnd"/>
    </w:p>
    <w:p w:rsidR="007E284A" w:rsidRDefault="007E284A" w:rsidP="001F4DBF">
      <w:pPr>
        <w:jc w:val="both"/>
        <w:rPr>
          <w:sz w:val="28"/>
          <w:szCs w:val="28"/>
        </w:rPr>
      </w:pPr>
    </w:p>
    <w:p w:rsidR="007E284A" w:rsidRDefault="007E284A" w:rsidP="007E284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Geraldo Nobre Neto – Presidente biênio 2021/2022</w:t>
      </w:r>
    </w:p>
    <w:p w:rsidR="001F4DBF" w:rsidRDefault="001F4DBF" w:rsidP="001F4DBF">
      <w:pPr>
        <w:jc w:val="both"/>
        <w:rPr>
          <w:sz w:val="28"/>
          <w:szCs w:val="28"/>
        </w:rPr>
      </w:pPr>
    </w:p>
    <w:sectPr w:rsidR="001F4D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73" w:rsidRDefault="006C1973" w:rsidP="009E66F9">
      <w:pPr>
        <w:spacing w:after="0" w:line="240" w:lineRule="auto"/>
      </w:pPr>
      <w:r>
        <w:separator/>
      </w:r>
    </w:p>
  </w:endnote>
  <w:endnote w:type="continuationSeparator" w:id="0">
    <w:p w:rsidR="006C1973" w:rsidRDefault="006C1973" w:rsidP="009E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73" w:rsidRDefault="006C1973" w:rsidP="009E66F9">
      <w:pPr>
        <w:spacing w:after="0" w:line="240" w:lineRule="auto"/>
      </w:pPr>
      <w:r>
        <w:separator/>
      </w:r>
    </w:p>
  </w:footnote>
  <w:footnote w:type="continuationSeparator" w:id="0">
    <w:p w:rsidR="006C1973" w:rsidRDefault="006C1973" w:rsidP="009E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F9" w:rsidRPr="009E66F9" w:rsidRDefault="009E66F9" w:rsidP="009E66F9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9E66F9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14902312" r:id="rId2"/>
      </w:pict>
    </w:r>
  </w:p>
  <w:p w:rsidR="009E66F9" w:rsidRPr="009E66F9" w:rsidRDefault="009E66F9" w:rsidP="009E66F9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9E66F9" w:rsidRPr="009E66F9" w:rsidRDefault="009E66F9" w:rsidP="009E66F9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9E66F9" w:rsidRPr="009E66F9" w:rsidRDefault="009E66F9" w:rsidP="009E66F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9E66F9" w:rsidRPr="009E66F9" w:rsidRDefault="009E66F9" w:rsidP="009E66F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9E66F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9E66F9" w:rsidRDefault="009E66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BF"/>
    <w:rsid w:val="001F4DBF"/>
    <w:rsid w:val="002D0553"/>
    <w:rsid w:val="003828F0"/>
    <w:rsid w:val="006C1973"/>
    <w:rsid w:val="00713664"/>
    <w:rsid w:val="007E284A"/>
    <w:rsid w:val="009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6F9"/>
  </w:style>
  <w:style w:type="paragraph" w:styleId="Rodap">
    <w:name w:val="footer"/>
    <w:basedOn w:val="Normal"/>
    <w:link w:val="RodapChar"/>
    <w:uiPriority w:val="99"/>
    <w:unhideWhenUsed/>
    <w:rsid w:val="009E6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6F9"/>
  </w:style>
  <w:style w:type="paragraph" w:styleId="Textodebalo">
    <w:name w:val="Balloon Text"/>
    <w:basedOn w:val="Normal"/>
    <w:link w:val="TextodebaloChar"/>
    <w:uiPriority w:val="99"/>
    <w:semiHidden/>
    <w:unhideWhenUsed/>
    <w:rsid w:val="009E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6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6F9"/>
  </w:style>
  <w:style w:type="paragraph" w:styleId="Rodap">
    <w:name w:val="footer"/>
    <w:basedOn w:val="Normal"/>
    <w:link w:val="RodapChar"/>
    <w:uiPriority w:val="99"/>
    <w:unhideWhenUsed/>
    <w:rsid w:val="009E6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6F9"/>
  </w:style>
  <w:style w:type="paragraph" w:styleId="Textodebalo">
    <w:name w:val="Balloon Text"/>
    <w:basedOn w:val="Normal"/>
    <w:link w:val="TextodebaloChar"/>
    <w:uiPriority w:val="99"/>
    <w:semiHidden/>
    <w:unhideWhenUsed/>
    <w:rsid w:val="009E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2022-05-24T12:02:00Z</cp:lastPrinted>
  <dcterms:created xsi:type="dcterms:W3CDTF">2022-05-24T11:29:00Z</dcterms:created>
  <dcterms:modified xsi:type="dcterms:W3CDTF">2022-05-24T15:59:00Z</dcterms:modified>
</cp:coreProperties>
</file>