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FF5" w:rsidRDefault="00DF6FF5" w:rsidP="00DF6FF5">
      <w:pPr>
        <w:spacing w:after="0" w:line="240" w:lineRule="auto"/>
        <w:ind w:left="-142"/>
        <w:contextualSpacing/>
        <w:jc w:val="both"/>
        <w:rPr>
          <w:rFonts w:ascii="Corbel" w:eastAsia="Times New Roman" w:hAnsi="Corbel" w:cs="Times New Roman"/>
          <w:b/>
          <w:sz w:val="24"/>
          <w:szCs w:val="24"/>
          <w:lang w:eastAsia="pt-BR"/>
        </w:rPr>
      </w:pPr>
      <w:r>
        <w:rPr>
          <w:rFonts w:ascii="Corbel" w:eastAsia="Times New Roman" w:hAnsi="Corbel" w:cs="Times New Roman"/>
          <w:b/>
          <w:sz w:val="24"/>
          <w:szCs w:val="24"/>
          <w:lang w:eastAsia="pt-BR"/>
        </w:rPr>
        <w:t>RESULTADO DA PESQUISA DE PREÇOS PARA O</w:t>
      </w:r>
      <w:proofErr w:type="gramStart"/>
      <w:r>
        <w:rPr>
          <w:rFonts w:ascii="Corbel" w:eastAsia="Times New Roman" w:hAnsi="Corbel" w:cs="Times New Roman"/>
          <w:b/>
          <w:sz w:val="24"/>
          <w:szCs w:val="24"/>
          <w:lang w:eastAsia="pt-BR"/>
        </w:rPr>
        <w:t xml:space="preserve"> </w:t>
      </w:r>
      <w:r w:rsidR="00C60BE2">
        <w:rPr>
          <w:rFonts w:ascii="Corbel" w:eastAsia="Times New Roman" w:hAnsi="Corbel" w:cs="Times New Roman"/>
          <w:b/>
          <w:sz w:val="24"/>
          <w:szCs w:val="24"/>
          <w:lang w:eastAsia="pt-BR"/>
        </w:rPr>
        <w:t xml:space="preserve"> </w:t>
      </w:r>
      <w:proofErr w:type="gramEnd"/>
      <w:r w:rsidR="00C60BE2">
        <w:rPr>
          <w:rFonts w:ascii="Corbel" w:eastAsia="Times New Roman" w:hAnsi="Corbel" w:cs="Times New Roman"/>
          <w:b/>
          <w:sz w:val="24"/>
          <w:szCs w:val="24"/>
          <w:lang w:eastAsia="pt-BR"/>
        </w:rPr>
        <w:t>EDITAL</w:t>
      </w:r>
      <w:r w:rsidRPr="003C24A8">
        <w:rPr>
          <w:rFonts w:ascii="Corbel" w:eastAsia="Times New Roman" w:hAnsi="Corbel" w:cs="Times New Roman"/>
          <w:b/>
          <w:sz w:val="24"/>
          <w:szCs w:val="24"/>
          <w:lang w:eastAsia="pt-BR"/>
        </w:rPr>
        <w:t xml:space="preserve"> COMPRAS</w:t>
      </w:r>
      <w:r w:rsidR="00C60BE2">
        <w:rPr>
          <w:rFonts w:ascii="Corbel" w:eastAsia="Times New Roman" w:hAnsi="Corbel" w:cs="Times New Roman"/>
          <w:b/>
          <w:sz w:val="24"/>
          <w:szCs w:val="24"/>
          <w:lang w:eastAsia="pt-BR"/>
        </w:rPr>
        <w:t xml:space="preserve"> </w:t>
      </w:r>
      <w:r w:rsidR="00494E82">
        <w:rPr>
          <w:rFonts w:ascii="Corbel" w:eastAsia="Times New Roman" w:hAnsi="Corbel" w:cs="Times New Roman"/>
          <w:b/>
          <w:sz w:val="24"/>
          <w:szCs w:val="24"/>
          <w:lang w:eastAsia="pt-BR"/>
        </w:rPr>
        <w:t>PRESENCIAL</w:t>
      </w:r>
      <w:r w:rsidR="00C60BE2">
        <w:rPr>
          <w:rFonts w:ascii="Corbel" w:eastAsia="Times New Roman" w:hAnsi="Corbel" w:cs="Times New Roman"/>
          <w:b/>
          <w:sz w:val="24"/>
          <w:szCs w:val="24"/>
          <w:lang w:eastAsia="pt-BR"/>
        </w:rPr>
        <w:t xml:space="preserve"> </w:t>
      </w:r>
      <w:r w:rsidRPr="003C24A8">
        <w:rPr>
          <w:rFonts w:ascii="Corbel" w:eastAsia="Times New Roman" w:hAnsi="Corbel" w:cs="Times New Roman"/>
          <w:b/>
          <w:sz w:val="24"/>
          <w:szCs w:val="24"/>
          <w:lang w:eastAsia="pt-BR"/>
        </w:rPr>
        <w:t xml:space="preserve"> Nº 00</w:t>
      </w:r>
      <w:r w:rsidR="00494E82">
        <w:rPr>
          <w:rFonts w:ascii="Corbel" w:eastAsia="Times New Roman" w:hAnsi="Corbel" w:cs="Times New Roman"/>
          <w:b/>
          <w:sz w:val="24"/>
          <w:szCs w:val="24"/>
          <w:lang w:eastAsia="pt-BR"/>
        </w:rPr>
        <w:t>3</w:t>
      </w:r>
      <w:r w:rsidRPr="003C24A8">
        <w:rPr>
          <w:rFonts w:ascii="Corbel" w:eastAsia="Times New Roman" w:hAnsi="Corbel" w:cs="Times New Roman"/>
          <w:b/>
          <w:sz w:val="24"/>
          <w:szCs w:val="24"/>
          <w:lang w:eastAsia="pt-BR"/>
        </w:rPr>
        <w:t>/2024</w:t>
      </w:r>
    </w:p>
    <w:p w:rsidR="00DF6FF5" w:rsidRDefault="00DF6FF5" w:rsidP="00DF6FF5">
      <w:pPr>
        <w:spacing w:after="0" w:line="240" w:lineRule="auto"/>
        <w:ind w:left="-142"/>
        <w:contextualSpacing/>
        <w:jc w:val="both"/>
        <w:rPr>
          <w:rFonts w:ascii="Corbel" w:eastAsia="Times New Roman" w:hAnsi="Corbel" w:cs="Times New Roman"/>
          <w:b/>
          <w:sz w:val="24"/>
          <w:szCs w:val="24"/>
          <w:lang w:eastAsia="pt-BR"/>
        </w:rPr>
      </w:pPr>
    </w:p>
    <w:p w:rsidR="00DF6FF5" w:rsidRDefault="00DF6FF5" w:rsidP="00DF6FF5">
      <w:pPr>
        <w:spacing w:after="0" w:line="240" w:lineRule="auto"/>
        <w:ind w:left="-142"/>
        <w:contextualSpacing/>
        <w:jc w:val="both"/>
        <w:rPr>
          <w:rFonts w:ascii="Corbel" w:eastAsia="Times New Roman" w:hAnsi="Corbel" w:cs="Times New Roman"/>
          <w:b/>
          <w:sz w:val="24"/>
          <w:szCs w:val="24"/>
          <w:lang w:eastAsia="pt-BR"/>
        </w:rPr>
      </w:pPr>
      <w:r>
        <w:rPr>
          <w:rFonts w:ascii="Corbel" w:eastAsia="Times New Roman" w:hAnsi="Corbel" w:cs="Times New Roman"/>
          <w:b/>
          <w:sz w:val="24"/>
          <w:szCs w:val="24"/>
          <w:lang w:eastAsia="pt-BR"/>
        </w:rPr>
        <w:t>LOTE 01</w:t>
      </w:r>
    </w:p>
    <w:p w:rsidR="00DF6FF5" w:rsidRDefault="00DF6FF5" w:rsidP="00DF6FF5">
      <w:pPr>
        <w:spacing w:after="0" w:line="240" w:lineRule="auto"/>
        <w:ind w:left="-142"/>
        <w:contextualSpacing/>
        <w:jc w:val="both"/>
        <w:rPr>
          <w:rFonts w:ascii="Corbel" w:eastAsia="Times New Roman" w:hAnsi="Corbel" w:cs="Times New Roman"/>
          <w:b/>
          <w:sz w:val="24"/>
          <w:szCs w:val="24"/>
          <w:lang w:eastAsia="pt-BR"/>
        </w:rPr>
      </w:pPr>
      <w:r>
        <w:rPr>
          <w:rFonts w:ascii="Corbel" w:eastAsia="Times New Roman" w:hAnsi="Corbel" w:cs="Times New Roman"/>
          <w:b/>
          <w:sz w:val="24"/>
          <w:szCs w:val="24"/>
          <w:lang w:eastAsia="pt-BR"/>
        </w:rPr>
        <w:tab/>
      </w:r>
      <w:r>
        <w:rPr>
          <w:rFonts w:ascii="Corbel" w:eastAsia="Times New Roman" w:hAnsi="Corbel" w:cs="Times New Roman"/>
          <w:b/>
          <w:sz w:val="24"/>
          <w:szCs w:val="24"/>
          <w:lang w:eastAsia="pt-BR"/>
        </w:rPr>
        <w:tab/>
        <w:t>Importante: Tendo os itens dos lotes 01 e 02 deste p</w:t>
      </w:r>
      <w:r w:rsidR="00494E82">
        <w:rPr>
          <w:rFonts w:ascii="Corbel" w:eastAsia="Times New Roman" w:hAnsi="Corbel" w:cs="Times New Roman"/>
          <w:b/>
          <w:sz w:val="24"/>
          <w:szCs w:val="24"/>
          <w:lang w:eastAsia="pt-BR"/>
        </w:rPr>
        <w:t xml:space="preserve">rocesso </w:t>
      </w:r>
      <w:r w:rsidR="00BD3500">
        <w:rPr>
          <w:rFonts w:ascii="Corbel" w:eastAsia="Times New Roman" w:hAnsi="Corbel" w:cs="Times New Roman"/>
          <w:b/>
          <w:sz w:val="24"/>
          <w:szCs w:val="24"/>
          <w:lang w:eastAsia="pt-BR"/>
        </w:rPr>
        <w:t xml:space="preserve">média de </w:t>
      </w:r>
      <w:r w:rsidR="00494E82">
        <w:rPr>
          <w:rFonts w:ascii="Corbel" w:eastAsia="Times New Roman" w:hAnsi="Corbel" w:cs="Times New Roman"/>
          <w:b/>
          <w:sz w:val="24"/>
          <w:szCs w:val="24"/>
          <w:lang w:eastAsia="pt-BR"/>
        </w:rPr>
        <w:t>valores idênticos ao EDITAL ELETRÔNICO Nº 005/2024</w:t>
      </w:r>
      <w:proofErr w:type="gramStart"/>
      <w:r>
        <w:rPr>
          <w:rFonts w:ascii="Corbel" w:eastAsia="Times New Roman" w:hAnsi="Corbel" w:cs="Times New Roman"/>
          <w:b/>
          <w:sz w:val="24"/>
          <w:szCs w:val="24"/>
          <w:lang w:eastAsia="pt-BR"/>
        </w:rPr>
        <w:t xml:space="preserve"> </w:t>
      </w:r>
      <w:r w:rsidR="00BD3500">
        <w:rPr>
          <w:rFonts w:ascii="Corbel" w:eastAsia="Times New Roman" w:hAnsi="Corbel" w:cs="Times New Roman"/>
          <w:b/>
          <w:sz w:val="24"/>
          <w:szCs w:val="24"/>
          <w:lang w:eastAsia="pt-BR"/>
        </w:rPr>
        <w:t xml:space="preserve"> </w:t>
      </w:r>
      <w:proofErr w:type="gramEnd"/>
      <w:r w:rsidR="00BD3500">
        <w:rPr>
          <w:rFonts w:ascii="Corbel" w:eastAsia="Times New Roman" w:hAnsi="Corbel" w:cs="Times New Roman"/>
          <w:b/>
          <w:sz w:val="24"/>
          <w:szCs w:val="24"/>
          <w:lang w:eastAsia="pt-BR"/>
        </w:rPr>
        <w:t xml:space="preserve">- PAC nº 005/2024- </w:t>
      </w:r>
      <w:bookmarkStart w:id="0" w:name="_GoBack"/>
      <w:bookmarkEnd w:id="0"/>
      <w:r>
        <w:rPr>
          <w:rFonts w:ascii="Corbel" w:eastAsia="Times New Roman" w:hAnsi="Corbel" w:cs="Times New Roman"/>
          <w:b/>
          <w:sz w:val="24"/>
          <w:szCs w:val="24"/>
          <w:lang w:eastAsia="pt-BR"/>
        </w:rPr>
        <w:t>anterior por permanecerem sem propostas em data de 30/07/2024.</w:t>
      </w:r>
    </w:p>
    <w:p w:rsidR="00DF6FF5" w:rsidRPr="003C24A8" w:rsidRDefault="00DF6FF5" w:rsidP="00DF6FF5">
      <w:pPr>
        <w:spacing w:after="0" w:line="240" w:lineRule="auto"/>
        <w:ind w:left="-142"/>
        <w:contextualSpacing/>
        <w:jc w:val="both"/>
        <w:rPr>
          <w:rFonts w:ascii="Corbel" w:eastAsia="Times New Roman" w:hAnsi="Corbel" w:cs="Times New Roman"/>
          <w:b/>
          <w:sz w:val="24"/>
          <w:szCs w:val="24"/>
          <w:lang w:eastAsia="pt-BR"/>
        </w:rPr>
      </w:pPr>
    </w:p>
    <w:p w:rsidR="00DF6FF5" w:rsidRPr="00164BEA" w:rsidRDefault="00DF6FF5" w:rsidP="00DF6FF5">
      <w:pPr>
        <w:spacing w:after="0" w:line="240" w:lineRule="auto"/>
        <w:ind w:left="720"/>
        <w:contextualSpacing/>
        <w:jc w:val="both"/>
        <w:rPr>
          <w:rFonts w:ascii="Corbel" w:eastAsia="Times New Roman" w:hAnsi="Corbel" w:cs="Times New Roman"/>
          <w:b/>
          <w:sz w:val="18"/>
          <w:szCs w:val="18"/>
          <w:lang w:eastAsia="pt-BR"/>
        </w:rPr>
      </w:pPr>
      <w:r w:rsidRPr="00164BEA">
        <w:rPr>
          <w:rFonts w:ascii="Corbel" w:eastAsia="Times New Roman" w:hAnsi="Corbel" w:cs="Times New Roman"/>
          <w:b/>
          <w:sz w:val="18"/>
          <w:szCs w:val="18"/>
          <w:lang w:eastAsia="pt-BR"/>
        </w:rPr>
        <w:t>Importante: os produtos serão adquiridos dentro da necessidade do legislativo Municipal para o segundo semestre de 2024.</w:t>
      </w:r>
    </w:p>
    <w:p w:rsidR="00DF6FF5" w:rsidRPr="00164BEA" w:rsidRDefault="00DF6FF5" w:rsidP="00DF6FF5">
      <w:pPr>
        <w:spacing w:after="0" w:line="240" w:lineRule="auto"/>
        <w:ind w:left="720"/>
        <w:contextualSpacing/>
        <w:jc w:val="both"/>
        <w:rPr>
          <w:rFonts w:ascii="Corbel" w:eastAsia="Times New Roman" w:hAnsi="Corbel" w:cs="Times New Roman"/>
          <w:sz w:val="18"/>
          <w:szCs w:val="18"/>
          <w:lang w:eastAsia="pt-BR"/>
        </w:rPr>
      </w:pPr>
    </w:p>
    <w:p w:rsidR="00DF6FF5" w:rsidRPr="00164BEA" w:rsidRDefault="00DF6FF5" w:rsidP="00DF6FF5">
      <w:pPr>
        <w:spacing w:after="0" w:line="240" w:lineRule="auto"/>
        <w:ind w:left="720"/>
        <w:contextualSpacing/>
        <w:jc w:val="both"/>
        <w:rPr>
          <w:rFonts w:ascii="Corbel" w:eastAsia="Calibri" w:hAnsi="Corbel" w:cs="Times New Roman"/>
          <w:sz w:val="18"/>
          <w:szCs w:val="18"/>
        </w:rPr>
      </w:pPr>
      <w:r w:rsidRPr="00164BEA">
        <w:rPr>
          <w:rFonts w:ascii="Corbel" w:eastAsia="Times New Roman" w:hAnsi="Corbel" w:cs="Times New Roman"/>
          <w:sz w:val="18"/>
          <w:szCs w:val="18"/>
          <w:lang w:eastAsia="pt-BR"/>
        </w:rPr>
        <w:t xml:space="preserve">Materiais diversos para a cozinha – itens alimentos, de consumo e </w:t>
      </w:r>
      <w:proofErr w:type="gramStart"/>
      <w:r w:rsidRPr="00164BEA">
        <w:rPr>
          <w:rFonts w:ascii="Corbel" w:eastAsia="Times New Roman" w:hAnsi="Corbel" w:cs="Times New Roman"/>
          <w:sz w:val="18"/>
          <w:szCs w:val="18"/>
          <w:lang w:eastAsia="pt-BR"/>
        </w:rPr>
        <w:t>expediente</w:t>
      </w:r>
      <w:proofErr w:type="gramEnd"/>
    </w:p>
    <w:tbl>
      <w:tblPr>
        <w:tblpPr w:leftFromText="141" w:rightFromText="141" w:vertAnchor="text" w:horzAnchor="margin" w:tblpXSpec="center" w:tblpY="201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3402"/>
        <w:gridCol w:w="2909"/>
        <w:gridCol w:w="1701"/>
        <w:gridCol w:w="1418"/>
        <w:gridCol w:w="567"/>
        <w:gridCol w:w="1134"/>
      </w:tblGrid>
      <w:tr w:rsidR="00DF6FF5" w:rsidRPr="00164BEA" w:rsidTr="004900E1">
        <w:trPr>
          <w:trHeight w:val="1409"/>
        </w:trPr>
        <w:tc>
          <w:tcPr>
            <w:tcW w:w="601" w:type="dxa"/>
          </w:tcPr>
          <w:p w:rsidR="00DF6FF5" w:rsidRPr="00DF0D1F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r w:rsidRPr="00DF0D1F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3402" w:type="dxa"/>
          </w:tcPr>
          <w:p w:rsidR="00DF6FF5" w:rsidRPr="00DF0D1F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r w:rsidRPr="00DF0D1F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2909" w:type="dxa"/>
          </w:tcPr>
          <w:p w:rsidR="00DF6FF5" w:rsidRPr="00DF0D1F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r w:rsidRPr="00DF0D1F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Quantidade e unidade de medida</w:t>
            </w:r>
          </w:p>
        </w:tc>
        <w:tc>
          <w:tcPr>
            <w:tcW w:w="1701" w:type="dxa"/>
          </w:tcPr>
          <w:p w:rsidR="00DF6FF5" w:rsidRPr="00DF0D1F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r w:rsidRPr="00DF0D1F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Média Apurada</w:t>
            </w:r>
          </w:p>
        </w:tc>
        <w:tc>
          <w:tcPr>
            <w:tcW w:w="1985" w:type="dxa"/>
            <w:gridSpan w:val="2"/>
          </w:tcPr>
          <w:p w:rsidR="00DF6FF5" w:rsidRDefault="00C60BE2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Piovez</w:t>
            </w:r>
            <w:r w:rsidR="002F5194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ana</w:t>
            </w:r>
            <w:proofErr w:type="spellEnd"/>
            <w:r w:rsidR="002F5194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 xml:space="preserve"> &amp; Martins </w:t>
            </w:r>
            <w:proofErr w:type="spellStart"/>
            <w:r w:rsidR="002F5194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Ltda</w:t>
            </w:r>
            <w:proofErr w:type="spellEnd"/>
            <w:r w:rsidR="008E5EE1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 xml:space="preserve"> – CNPJ n.21.954.078/0001-15 </w:t>
            </w:r>
          </w:p>
          <w:p w:rsidR="002F5194" w:rsidRPr="00DF0D1F" w:rsidRDefault="002F5194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DF6FF5" w:rsidRDefault="002F5194" w:rsidP="002F5194">
            <w:pPr>
              <w:spacing w:after="0" w:line="240" w:lineRule="auto"/>
              <w:ind w:right="34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Helvècio</w:t>
            </w:r>
            <w:proofErr w:type="spellEnd"/>
            <w: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 xml:space="preserve"> da Silva</w:t>
            </w:r>
          </w:p>
          <w:p w:rsidR="008E5EE1" w:rsidRPr="00DF0D1F" w:rsidRDefault="008E5EE1" w:rsidP="002F5194">
            <w:pPr>
              <w:spacing w:after="0" w:line="240" w:lineRule="auto"/>
              <w:ind w:right="34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CNPJ n.08.570.588/0001-20</w:t>
            </w:r>
          </w:p>
        </w:tc>
      </w:tr>
      <w:tr w:rsidR="00DF6FF5" w:rsidRPr="00164BEA" w:rsidTr="004900E1">
        <w:trPr>
          <w:trHeight w:val="1699"/>
        </w:trPr>
        <w:tc>
          <w:tcPr>
            <w:tcW w:w="601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3402" w:type="dxa"/>
          </w:tcPr>
          <w:tbl>
            <w:tblPr>
              <w:tblW w:w="5000" w:type="pct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6"/>
            </w:tblGrid>
            <w:tr w:rsidR="00DF6FF5" w:rsidRPr="00164BEA" w:rsidTr="0082232D">
              <w:trPr>
                <w:tblCellSpacing w:w="15" w:type="dxa"/>
              </w:trPr>
              <w:tc>
                <w:tcPr>
                  <w:tcW w:w="3126" w:type="dxa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96"/>
                  </w:tblGrid>
                  <w:tr w:rsidR="00DF6FF5" w:rsidRPr="00164BEA" w:rsidTr="0082232D">
                    <w:trPr>
                      <w:tblCellSpacing w:w="0" w:type="dxa"/>
                    </w:trPr>
                    <w:tc>
                      <w:tcPr>
                        <w:tcW w:w="3096" w:type="dxa"/>
                        <w:vAlign w:val="center"/>
                        <w:hideMark/>
                      </w:tcPr>
                      <w:p w:rsidR="00DF6FF5" w:rsidRPr="00164BEA" w:rsidRDefault="00DF6FF5" w:rsidP="00AF403B">
                        <w:pPr>
                          <w:framePr w:hSpace="141" w:wrap="around" w:vAnchor="text" w:hAnchor="margin" w:xAlign="center" w:y="201"/>
                          <w:spacing w:after="0" w:line="240" w:lineRule="auto"/>
                          <w:jc w:val="both"/>
                          <w:rPr>
                            <w:rFonts w:ascii="Corbel" w:eastAsia="Times New Roman" w:hAnsi="Corbel" w:cs="Times New Roman"/>
                            <w:sz w:val="18"/>
                            <w:szCs w:val="18"/>
                            <w:lang w:eastAsia="pt-BR"/>
                          </w:rPr>
                        </w:pPr>
                        <w:r w:rsidRPr="00DF0D1F">
                          <w:rPr>
                            <w:rFonts w:ascii="Corbel" w:eastAsia="Times New Roman" w:hAnsi="Corbel" w:cs="Times New Roman"/>
                            <w:b/>
                            <w:color w:val="000000"/>
                            <w:sz w:val="18"/>
                            <w:szCs w:val="18"/>
                            <w:lang w:eastAsia="pt-BR"/>
                          </w:rPr>
                          <w:t>Café torrado e moído do tipo Superior</w:t>
                        </w:r>
                        <w:r w:rsidRPr="00164BEA">
                          <w:rPr>
                            <w:rFonts w:ascii="Corbel" w:eastAsia="Times New Roman" w:hAnsi="Corbel" w:cs="Times New Roman"/>
                            <w:color w:val="000000"/>
                            <w:sz w:val="18"/>
                            <w:szCs w:val="18"/>
                            <w:lang w:eastAsia="pt-BR"/>
                          </w:rPr>
                          <w:t>, de primeira qualidade, com as seguintes características: Espécie 100% arábica, bebida sabor tipo intenso, bebida dura, embalagem Vácuo Puro em pacotes de 500 gramas. (Descrição obtida no site</w:t>
                        </w:r>
                        <w:proofErr w:type="gramStart"/>
                        <w:r w:rsidRPr="00164BEA">
                          <w:rPr>
                            <w:rFonts w:ascii="Corbel" w:eastAsia="Times New Roman" w:hAnsi="Corbel" w:cs="Times New Roman"/>
                            <w:color w:val="000000"/>
                            <w:sz w:val="18"/>
                            <w:szCs w:val="18"/>
                            <w:lang w:eastAsia="pt-BR"/>
                          </w:rPr>
                          <w:t xml:space="preserve"> </w:t>
                        </w:r>
                        <w:r w:rsidRPr="00164BEA">
                          <w:rPr>
                            <w:rFonts w:ascii="Corbel" w:hAnsi="Corbel"/>
                            <w:sz w:val="18"/>
                            <w:szCs w:val="18"/>
                          </w:rPr>
                          <w:t xml:space="preserve"> </w:t>
                        </w:r>
                        <w:proofErr w:type="gramEnd"/>
                        <w:r w:rsidRPr="00164BEA">
                          <w:rPr>
                            <w:rFonts w:ascii="Corbel" w:eastAsia="Times New Roman" w:hAnsi="Corbel" w:cs="Times New Roman"/>
                            <w:color w:val="000000"/>
                            <w:sz w:val="18"/>
                            <w:szCs w:val="18"/>
                            <w:lang w:eastAsia="pt-BR"/>
                          </w:rPr>
                          <w:t>http://www.comprasnet.gov.br/).</w:t>
                        </w:r>
                      </w:p>
                    </w:tc>
                  </w:tr>
                </w:tbl>
                <w:p w:rsidR="00DF6FF5" w:rsidRPr="00164BEA" w:rsidRDefault="00DF6FF5" w:rsidP="00AF403B">
                  <w:pPr>
                    <w:framePr w:hSpace="141" w:wrap="around" w:vAnchor="text" w:hAnchor="margin" w:xAlign="center" w:y="201"/>
                    <w:spacing w:after="0" w:line="240" w:lineRule="auto"/>
                    <w:jc w:val="both"/>
                    <w:rPr>
                      <w:rFonts w:ascii="Corbel" w:eastAsia="Times New Roman" w:hAnsi="Corbel" w:cs="Times New Roman"/>
                      <w:sz w:val="18"/>
                      <w:szCs w:val="18"/>
                      <w:lang w:eastAsia="pt-BR"/>
                    </w:rPr>
                  </w:pPr>
                </w:p>
              </w:tc>
            </w:tr>
          </w:tbl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909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 xml:space="preserve">30 Pacotes de 500 </w:t>
            </w:r>
            <w:proofErr w:type="spellStart"/>
            <w:proofErr w:type="gramStart"/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gr</w:t>
            </w:r>
            <w:proofErr w:type="spellEnd"/>
            <w:proofErr w:type="gramEnd"/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 xml:space="preserve"> cada um.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(Validade acima de seis meses)</w:t>
            </w:r>
          </w:p>
        </w:tc>
        <w:tc>
          <w:tcPr>
            <w:tcW w:w="1701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18,06</w:t>
            </w:r>
            <w:proofErr w:type="gramStart"/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pacote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DF0D1F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541,80</w:t>
            </w: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 xml:space="preserve"> (valor global)</w:t>
            </w:r>
          </w:p>
        </w:tc>
        <w:tc>
          <w:tcPr>
            <w:tcW w:w="1985" w:type="dxa"/>
            <w:gridSpan w:val="2"/>
          </w:tcPr>
          <w:p w:rsidR="00DF6FF5" w:rsidRDefault="002F5194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17,99 Unitário</w:t>
            </w:r>
          </w:p>
          <w:p w:rsidR="002F5194" w:rsidRDefault="002F5194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2F5194" w:rsidRDefault="002F5194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2F5194" w:rsidRDefault="002F5194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539,70 Global</w:t>
            </w:r>
          </w:p>
          <w:p w:rsidR="007A5C1B" w:rsidRDefault="007A5C1B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7A5C1B" w:rsidRPr="007A5C1B" w:rsidRDefault="007A5C1B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DF6FF5" w:rsidRDefault="005D7A14" w:rsidP="002F5194">
            <w:pPr>
              <w:tabs>
                <w:tab w:val="left" w:pos="1343"/>
              </w:tabs>
              <w:spacing w:after="0" w:line="240" w:lineRule="auto"/>
              <w:ind w:right="34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17,50 Unitário</w:t>
            </w:r>
          </w:p>
          <w:p w:rsidR="005D7A14" w:rsidRDefault="005D7A14" w:rsidP="002F5194">
            <w:pPr>
              <w:tabs>
                <w:tab w:val="left" w:pos="1343"/>
              </w:tabs>
              <w:spacing w:after="0" w:line="240" w:lineRule="auto"/>
              <w:ind w:right="34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5D7A14" w:rsidRDefault="005D7A14" w:rsidP="002F5194">
            <w:pPr>
              <w:tabs>
                <w:tab w:val="left" w:pos="1343"/>
              </w:tabs>
              <w:spacing w:after="0" w:line="240" w:lineRule="auto"/>
              <w:ind w:right="34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5D7A14" w:rsidRDefault="005D7A14" w:rsidP="002F5194">
            <w:pPr>
              <w:tabs>
                <w:tab w:val="left" w:pos="1343"/>
              </w:tabs>
              <w:spacing w:after="0" w:line="240" w:lineRule="auto"/>
              <w:ind w:right="34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525,00 Global</w:t>
            </w:r>
          </w:p>
          <w:p w:rsidR="005D7A14" w:rsidRDefault="005D7A14" w:rsidP="002F5194">
            <w:pPr>
              <w:tabs>
                <w:tab w:val="left" w:pos="1343"/>
              </w:tabs>
              <w:spacing w:after="0" w:line="240" w:lineRule="auto"/>
              <w:ind w:right="34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5D7A14" w:rsidRPr="00164BEA" w:rsidRDefault="005D7A14" w:rsidP="002F5194">
            <w:pPr>
              <w:tabs>
                <w:tab w:val="left" w:pos="1343"/>
              </w:tabs>
              <w:spacing w:after="0" w:line="240" w:lineRule="auto"/>
              <w:ind w:right="34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7A5C1B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1º classificado</w:t>
            </w:r>
          </w:p>
        </w:tc>
      </w:tr>
      <w:tr w:rsidR="00DF6FF5" w:rsidRPr="00164BEA" w:rsidTr="004900E1">
        <w:tc>
          <w:tcPr>
            <w:tcW w:w="601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3402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hAnsi="Corbel"/>
                <w:sz w:val="18"/>
                <w:szCs w:val="18"/>
              </w:rPr>
            </w:pPr>
            <w:r w:rsidRPr="00DF0D1F">
              <w:rPr>
                <w:rFonts w:ascii="Corbel" w:hAnsi="Corbel"/>
                <w:b/>
                <w:sz w:val="18"/>
                <w:szCs w:val="18"/>
              </w:rPr>
              <w:t>Açúcar cristal</w:t>
            </w:r>
            <w:proofErr w:type="gramStart"/>
            <w:r w:rsidRPr="00164BEA">
              <w:rPr>
                <w:rFonts w:ascii="Corbel" w:hAnsi="Corbel"/>
                <w:sz w:val="18"/>
                <w:szCs w:val="18"/>
              </w:rPr>
              <w:t xml:space="preserve">   </w:t>
            </w:r>
            <w:proofErr w:type="gramEnd"/>
            <w:r w:rsidRPr="00164BEA">
              <w:rPr>
                <w:rFonts w:ascii="Corbel" w:hAnsi="Corbel"/>
                <w:sz w:val="18"/>
                <w:szCs w:val="18"/>
              </w:rPr>
              <w:t xml:space="preserve">pacote c/ 5 kg , branco, de primeira qualidade;  Acondicionado em embalagem plástica, transparente, lacrada, contendo as informações pertinentes ao produto, de acordo com a legislação em vigor;  Prazo de validade mínimo: 06 meses;  </w:t>
            </w:r>
          </w:p>
        </w:tc>
        <w:tc>
          <w:tcPr>
            <w:tcW w:w="2909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hAnsi="Corbel"/>
                <w:sz w:val="18"/>
                <w:szCs w:val="18"/>
              </w:rPr>
            </w:pPr>
            <w:r w:rsidRPr="00164BEA">
              <w:rPr>
                <w:rFonts w:ascii="Corbel" w:hAnsi="Corbel"/>
                <w:sz w:val="18"/>
                <w:szCs w:val="18"/>
              </w:rPr>
              <w:t>10 Pacotes contendo 5 kg;</w:t>
            </w:r>
            <w:proofErr w:type="gramStart"/>
            <w:r w:rsidRPr="00164BEA">
              <w:rPr>
                <w:rFonts w:ascii="Corbel" w:hAnsi="Corbel"/>
                <w:sz w:val="18"/>
                <w:szCs w:val="18"/>
              </w:rPr>
              <w:t xml:space="preserve">  </w:t>
            </w:r>
            <w:proofErr w:type="gramEnd"/>
            <w:r w:rsidRPr="00164BEA">
              <w:rPr>
                <w:rFonts w:ascii="Corbel" w:hAnsi="Corbel"/>
                <w:sz w:val="18"/>
                <w:szCs w:val="18"/>
              </w:rPr>
              <w:t xml:space="preserve">marcas de referência: Colombo, Pérola ou similar </w:t>
            </w:r>
          </w:p>
        </w:tc>
        <w:tc>
          <w:tcPr>
            <w:tcW w:w="1701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20,30 o pacote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DF0D1F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203,00</w:t>
            </w: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 xml:space="preserve"> (valor global)</w:t>
            </w:r>
          </w:p>
        </w:tc>
        <w:tc>
          <w:tcPr>
            <w:tcW w:w="1985" w:type="dxa"/>
            <w:gridSpan w:val="2"/>
          </w:tcPr>
          <w:p w:rsidR="00DF6FF5" w:rsidRDefault="002F5194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19,90 Unitário</w:t>
            </w:r>
          </w:p>
          <w:p w:rsidR="002F5194" w:rsidRDefault="002F5194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2F5194" w:rsidRDefault="002F5194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2F5194" w:rsidRPr="00164BEA" w:rsidRDefault="002F5194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199,00 Global</w:t>
            </w:r>
          </w:p>
        </w:tc>
        <w:tc>
          <w:tcPr>
            <w:tcW w:w="1134" w:type="dxa"/>
          </w:tcPr>
          <w:p w:rsidR="00DF6FF5" w:rsidRDefault="00DB042A" w:rsidP="002F5194">
            <w:pPr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19,00</w:t>
            </w:r>
            <w:r w:rsidR="002F5194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 xml:space="preserve"> Unitário</w:t>
            </w:r>
          </w:p>
          <w:p w:rsidR="002F5194" w:rsidRDefault="002F5194" w:rsidP="002F5194">
            <w:pPr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2F5194" w:rsidRDefault="002F5194" w:rsidP="002F5194">
            <w:pPr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2F5194" w:rsidRDefault="00DB042A" w:rsidP="002F5194">
            <w:pPr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190,00</w:t>
            </w:r>
            <w:r w:rsidR="002F5194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 xml:space="preserve"> Global</w:t>
            </w:r>
          </w:p>
          <w:p w:rsidR="007A5C1B" w:rsidRDefault="007A5C1B" w:rsidP="002F5194">
            <w:pPr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7A5C1B" w:rsidRPr="007A5C1B" w:rsidRDefault="007A5C1B" w:rsidP="002F5194">
            <w:pPr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r w:rsidRPr="007A5C1B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1º classificado</w:t>
            </w:r>
          </w:p>
        </w:tc>
      </w:tr>
      <w:tr w:rsidR="00DF6FF5" w:rsidRPr="00164BEA" w:rsidTr="004900E1">
        <w:tc>
          <w:tcPr>
            <w:tcW w:w="601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3402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DF0D1F">
              <w:rPr>
                <w:rFonts w:ascii="Corbel" w:hAnsi="Corbel"/>
                <w:b/>
                <w:sz w:val="18"/>
                <w:szCs w:val="18"/>
              </w:rPr>
              <w:t>Biscoito tipo rosquinha de leite</w:t>
            </w:r>
            <w:r w:rsidRPr="00164BEA">
              <w:rPr>
                <w:rFonts w:ascii="Corbel" w:hAnsi="Corbel"/>
                <w:sz w:val="18"/>
                <w:szCs w:val="18"/>
              </w:rPr>
              <w:t xml:space="preserve"> – composição: Farinha de trigo enriquecida com ferro e ácido fólico, açúcar, gordura vegetal, amido, açúcar invertido, fermentos químicos e outros ingredientes permitidos na legislação vigente. Validade mínima </w:t>
            </w:r>
            <w:proofErr w:type="gramStart"/>
            <w:r w:rsidRPr="00164BEA">
              <w:rPr>
                <w:rFonts w:ascii="Corbel" w:hAnsi="Corbel"/>
                <w:sz w:val="18"/>
                <w:szCs w:val="18"/>
              </w:rPr>
              <w:t>5</w:t>
            </w:r>
            <w:proofErr w:type="gramEnd"/>
            <w:r w:rsidRPr="00164BEA">
              <w:rPr>
                <w:rFonts w:ascii="Corbel" w:hAnsi="Corbel"/>
                <w:sz w:val="18"/>
                <w:szCs w:val="18"/>
              </w:rPr>
              <w:t xml:space="preserve"> meses na data da entrega. Suas características, descrição e rotulagem deverão estar de acordo com a legislação vigente.</w:t>
            </w:r>
          </w:p>
        </w:tc>
        <w:tc>
          <w:tcPr>
            <w:tcW w:w="2909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proofErr w:type="gramStart"/>
            <w:r w:rsidRPr="00164BEA">
              <w:rPr>
                <w:rFonts w:ascii="Corbel" w:hAnsi="Corbel"/>
                <w:sz w:val="18"/>
                <w:szCs w:val="18"/>
              </w:rPr>
              <w:t>30 Pacotes atóxico de 335</w:t>
            </w:r>
            <w:proofErr w:type="gramEnd"/>
            <w:r w:rsidRPr="00164BEA">
              <w:rPr>
                <w:rFonts w:ascii="Corbel" w:hAnsi="Corbel"/>
                <w:sz w:val="18"/>
                <w:szCs w:val="18"/>
              </w:rPr>
              <w:t xml:space="preserve"> a 400 gramas.</w:t>
            </w:r>
          </w:p>
        </w:tc>
        <w:tc>
          <w:tcPr>
            <w:tcW w:w="1701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10,05 o pacote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DF0D1F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301,50</w:t>
            </w: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 xml:space="preserve"> (valor global)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  <w:gridSpan w:val="2"/>
          </w:tcPr>
          <w:p w:rsidR="00DF6FF5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2F5194" w:rsidRDefault="002F5194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7,99 Unitário</w:t>
            </w:r>
          </w:p>
          <w:p w:rsidR="002F5194" w:rsidRDefault="002F5194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2F5194" w:rsidRDefault="002F5194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239,70 Global</w:t>
            </w:r>
          </w:p>
          <w:p w:rsidR="002F5194" w:rsidRDefault="002F5194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7A5C1B" w:rsidRPr="007A5C1B" w:rsidRDefault="007A5C1B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r w:rsidRPr="007A5C1B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1º classificado</w:t>
            </w:r>
          </w:p>
        </w:tc>
        <w:tc>
          <w:tcPr>
            <w:tcW w:w="1134" w:type="dxa"/>
          </w:tcPr>
          <w:p w:rsidR="00DF6FF5" w:rsidRDefault="00DF6FF5" w:rsidP="00DF6FF5">
            <w:pPr>
              <w:spacing w:after="0" w:line="240" w:lineRule="auto"/>
              <w:ind w:right="1025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2F5194" w:rsidRDefault="002F5194" w:rsidP="002F5194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9,50 unitário</w:t>
            </w:r>
          </w:p>
          <w:p w:rsidR="002F5194" w:rsidRDefault="002F5194" w:rsidP="002F5194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2F5194" w:rsidRDefault="002F5194" w:rsidP="002F5194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2F5194" w:rsidRPr="00164BEA" w:rsidRDefault="002F5194" w:rsidP="002F5194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285,00 Global</w:t>
            </w:r>
          </w:p>
        </w:tc>
      </w:tr>
      <w:tr w:rsidR="00DF6FF5" w:rsidRPr="00164BEA" w:rsidTr="004900E1">
        <w:tc>
          <w:tcPr>
            <w:tcW w:w="601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3402" w:type="dxa"/>
          </w:tcPr>
          <w:p w:rsidR="00DF6FF5" w:rsidRDefault="00DF6FF5" w:rsidP="0082232D">
            <w:pPr>
              <w:spacing w:after="0" w:line="240" w:lineRule="auto"/>
              <w:contextualSpacing/>
              <w:jc w:val="both"/>
              <w:rPr>
                <w:rFonts w:ascii="Corbel" w:hAnsi="Corbel"/>
                <w:sz w:val="18"/>
                <w:szCs w:val="18"/>
              </w:rPr>
            </w:pPr>
            <w:r w:rsidRPr="00DF0D1F">
              <w:rPr>
                <w:rFonts w:ascii="Corbel" w:hAnsi="Corbel"/>
                <w:b/>
                <w:sz w:val="18"/>
                <w:szCs w:val="18"/>
              </w:rPr>
              <w:t>Biscoito tipo Cream Cracker integral</w:t>
            </w:r>
            <w:r w:rsidRPr="00164BEA">
              <w:rPr>
                <w:rFonts w:ascii="Corbel" w:hAnsi="Corbel"/>
                <w:sz w:val="18"/>
                <w:szCs w:val="18"/>
              </w:rPr>
              <w:t xml:space="preserve"> – composição:</w:t>
            </w:r>
            <w:proofErr w:type="gramStart"/>
            <w:r w:rsidRPr="00164BEA">
              <w:rPr>
                <w:rFonts w:ascii="Corbel" w:hAnsi="Corbel"/>
                <w:sz w:val="18"/>
                <w:szCs w:val="18"/>
              </w:rPr>
              <w:t xml:space="preserve">  </w:t>
            </w:r>
            <w:proofErr w:type="gramEnd"/>
            <w:r w:rsidRPr="00164BEA">
              <w:rPr>
                <w:rFonts w:ascii="Corbel" w:hAnsi="Corbel"/>
                <w:sz w:val="18"/>
                <w:szCs w:val="18"/>
              </w:rPr>
              <w:t xml:space="preserve">Farinha de trigo enriquecida com ferro e ácido fólico, farelo de trigo/ farinha de trigo integral, gordura vegetal, açúcar, sal, fermento biológico, fermentos químicos e outros ingredientes permitidos na legislação. Validade mínima </w:t>
            </w:r>
            <w:proofErr w:type="gramStart"/>
            <w:r w:rsidRPr="00164BEA">
              <w:rPr>
                <w:rFonts w:ascii="Corbel" w:hAnsi="Corbel"/>
                <w:sz w:val="18"/>
                <w:szCs w:val="18"/>
              </w:rPr>
              <w:t>5</w:t>
            </w:r>
            <w:proofErr w:type="gramEnd"/>
            <w:r w:rsidRPr="00164BEA">
              <w:rPr>
                <w:rFonts w:ascii="Corbel" w:hAnsi="Corbel"/>
                <w:sz w:val="18"/>
                <w:szCs w:val="18"/>
              </w:rPr>
              <w:t xml:space="preserve"> meses na </w:t>
            </w:r>
            <w:r w:rsidRPr="00164BEA">
              <w:rPr>
                <w:rFonts w:ascii="Corbel" w:hAnsi="Corbel"/>
                <w:sz w:val="18"/>
                <w:szCs w:val="18"/>
              </w:rPr>
              <w:lastRenderedPageBreak/>
              <w:t>data da entrega. Suas características, descrição e rotulagem deverão estar de acordo com a legislação.</w:t>
            </w:r>
          </w:p>
          <w:p w:rsidR="0045432D" w:rsidRPr="00164BEA" w:rsidRDefault="0045432D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909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proofErr w:type="gramStart"/>
            <w:r w:rsidRPr="00164BEA">
              <w:rPr>
                <w:rFonts w:ascii="Corbel" w:hAnsi="Corbel"/>
                <w:sz w:val="18"/>
                <w:szCs w:val="18"/>
              </w:rPr>
              <w:lastRenderedPageBreak/>
              <w:t>30 Pacotes atóxico de 360</w:t>
            </w:r>
            <w:proofErr w:type="gramEnd"/>
            <w:r w:rsidRPr="00164BEA">
              <w:rPr>
                <w:rFonts w:ascii="Corbel" w:hAnsi="Corbel"/>
                <w:sz w:val="18"/>
                <w:szCs w:val="18"/>
              </w:rPr>
              <w:t xml:space="preserve"> a 400 gramas.</w:t>
            </w:r>
          </w:p>
        </w:tc>
        <w:tc>
          <w:tcPr>
            <w:tcW w:w="1701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6,39 o pacote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DF0D1F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191,70</w:t>
            </w: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 xml:space="preserve"> (Valor global)</w:t>
            </w:r>
          </w:p>
        </w:tc>
        <w:tc>
          <w:tcPr>
            <w:tcW w:w="1985" w:type="dxa"/>
            <w:gridSpan w:val="2"/>
          </w:tcPr>
          <w:p w:rsidR="00DF6FF5" w:rsidRDefault="0045432D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5,49 unitário</w:t>
            </w:r>
          </w:p>
          <w:p w:rsidR="0045432D" w:rsidRDefault="0045432D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45432D" w:rsidRDefault="0045432D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164,70 Global</w:t>
            </w:r>
          </w:p>
          <w:p w:rsidR="006F6383" w:rsidRDefault="006F6383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6F6383" w:rsidRDefault="006F6383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6F6383" w:rsidRPr="00164BEA" w:rsidRDefault="006F6383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7A5C1B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1º classificado</w:t>
            </w:r>
          </w:p>
        </w:tc>
        <w:tc>
          <w:tcPr>
            <w:tcW w:w="1134" w:type="dxa"/>
          </w:tcPr>
          <w:p w:rsidR="00DF6FF5" w:rsidRPr="00164BEA" w:rsidRDefault="0045432D" w:rsidP="0045432D">
            <w:pPr>
              <w:tabs>
                <w:tab w:val="left" w:pos="1343"/>
              </w:tabs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Não cotou</w:t>
            </w:r>
          </w:p>
        </w:tc>
      </w:tr>
      <w:tr w:rsidR="00DF6FF5" w:rsidRPr="00164BEA" w:rsidTr="004900E1">
        <w:tc>
          <w:tcPr>
            <w:tcW w:w="601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lastRenderedPageBreak/>
              <w:t>05</w:t>
            </w:r>
          </w:p>
        </w:tc>
        <w:tc>
          <w:tcPr>
            <w:tcW w:w="3402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 xml:space="preserve"> </w:t>
            </w:r>
            <w:r w:rsidRPr="00964F35">
              <w:rPr>
                <w:rFonts w:ascii="Corbel" w:hAnsi="Corbel"/>
                <w:b/>
                <w:sz w:val="18"/>
                <w:szCs w:val="18"/>
              </w:rPr>
              <w:t>Biscoito doce tipo maisena</w:t>
            </w:r>
            <w:r>
              <w:rPr>
                <w:rFonts w:ascii="Corbel" w:hAnsi="Corbel"/>
                <w:sz w:val="18"/>
                <w:szCs w:val="18"/>
              </w:rPr>
              <w:t xml:space="preserve"> – composição: f</w:t>
            </w:r>
            <w:r w:rsidRPr="00164BEA">
              <w:rPr>
                <w:rFonts w:ascii="Corbel" w:hAnsi="Corbel"/>
                <w:sz w:val="18"/>
                <w:szCs w:val="18"/>
              </w:rPr>
              <w:t xml:space="preserve">arinha de trigo enriquecida com ferro e ácido fólico, açúcar, gordura vegetal, açúcar invertido, amido, sal, fermentos químicos e outros ingredientes permitidos na legislação. Validade mínima </w:t>
            </w:r>
            <w:proofErr w:type="gramStart"/>
            <w:r w:rsidRPr="00164BEA">
              <w:rPr>
                <w:rFonts w:ascii="Corbel" w:hAnsi="Corbel"/>
                <w:sz w:val="18"/>
                <w:szCs w:val="18"/>
              </w:rPr>
              <w:t>5</w:t>
            </w:r>
            <w:proofErr w:type="gramEnd"/>
            <w:r w:rsidRPr="00164BEA">
              <w:rPr>
                <w:rFonts w:ascii="Corbel" w:hAnsi="Corbel"/>
                <w:sz w:val="18"/>
                <w:szCs w:val="18"/>
              </w:rPr>
              <w:t xml:space="preserve"> meses na data da entrega. Suas características, descrição e rotulagem deverão estar de acordo com a legislação vigente.</w:t>
            </w:r>
          </w:p>
        </w:tc>
        <w:tc>
          <w:tcPr>
            <w:tcW w:w="2909" w:type="dxa"/>
          </w:tcPr>
          <w:p w:rsidR="00DF6FF5" w:rsidRPr="00164BEA" w:rsidRDefault="00DF6FF5" w:rsidP="0082232D">
            <w:pPr>
              <w:spacing w:after="0" w:line="240" w:lineRule="auto"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proofErr w:type="gramStart"/>
            <w:r w:rsidRPr="00164BEA">
              <w:rPr>
                <w:rFonts w:ascii="Corbel" w:hAnsi="Corbel"/>
                <w:sz w:val="18"/>
                <w:szCs w:val="18"/>
              </w:rPr>
              <w:t>30 Pacotes atóxico de 200 gramas</w:t>
            </w:r>
            <w:proofErr w:type="gramEnd"/>
            <w:r w:rsidRPr="00164BEA">
              <w:rPr>
                <w:rFonts w:ascii="Corbel" w:hAnsi="Corbel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5,01</w:t>
            </w:r>
            <w:proofErr w:type="gramStart"/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pacote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964F35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150,30</w:t>
            </w: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 xml:space="preserve"> (valor global)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  <w:gridSpan w:val="2"/>
          </w:tcPr>
          <w:p w:rsidR="00DF6FF5" w:rsidRDefault="0045432D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3,69 unitário</w:t>
            </w:r>
          </w:p>
          <w:p w:rsidR="0045432D" w:rsidRDefault="0045432D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45432D" w:rsidRDefault="0045432D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45432D" w:rsidRDefault="0045432D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110,70 global</w:t>
            </w:r>
          </w:p>
          <w:p w:rsidR="006F6383" w:rsidRDefault="006F6383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6F6383" w:rsidRDefault="006F6383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6F6383" w:rsidRPr="00164BEA" w:rsidRDefault="006F6383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7A5C1B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1º classificado</w:t>
            </w:r>
          </w:p>
        </w:tc>
        <w:tc>
          <w:tcPr>
            <w:tcW w:w="1134" w:type="dxa"/>
          </w:tcPr>
          <w:p w:rsidR="00DF6FF5" w:rsidRPr="00164BEA" w:rsidRDefault="0045432D" w:rsidP="0045432D">
            <w:pPr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Não cotou</w:t>
            </w:r>
          </w:p>
        </w:tc>
      </w:tr>
      <w:tr w:rsidR="00DF6FF5" w:rsidRPr="00164BEA" w:rsidTr="004900E1">
        <w:tc>
          <w:tcPr>
            <w:tcW w:w="601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3402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A158F">
              <w:rPr>
                <w:rFonts w:ascii="Corbel" w:hAnsi="Corbel"/>
                <w:b/>
                <w:sz w:val="18"/>
                <w:szCs w:val="18"/>
              </w:rPr>
              <w:t>Biscoito doce aveia e mel</w:t>
            </w:r>
            <w:r w:rsidRPr="00164BEA">
              <w:rPr>
                <w:rFonts w:ascii="Corbel" w:hAnsi="Corbel"/>
                <w:sz w:val="18"/>
                <w:szCs w:val="18"/>
              </w:rPr>
              <w:t xml:space="preserve"> – composição: Farinha de trigo enriquecida com ferro e ácido fólico, açúcar, gordura vegetal, mel, aveia (podendo conter também outros tipos de cereais), sal, fermentos químicos e outros ingredientes permitidos na legislação. Validade mínima </w:t>
            </w:r>
            <w:proofErr w:type="gramStart"/>
            <w:r w:rsidRPr="00164BEA">
              <w:rPr>
                <w:rFonts w:ascii="Corbel" w:hAnsi="Corbel"/>
                <w:sz w:val="18"/>
                <w:szCs w:val="18"/>
              </w:rPr>
              <w:t>6</w:t>
            </w:r>
            <w:proofErr w:type="gramEnd"/>
            <w:r w:rsidRPr="00164BEA">
              <w:rPr>
                <w:rFonts w:ascii="Corbel" w:hAnsi="Corbel"/>
                <w:sz w:val="18"/>
                <w:szCs w:val="18"/>
              </w:rPr>
              <w:t xml:space="preserve"> meses na data da entrega. Suas características, descrição e rotulagem deverão estar de acordo com a legislação vigente.</w:t>
            </w:r>
          </w:p>
        </w:tc>
        <w:tc>
          <w:tcPr>
            <w:tcW w:w="2909" w:type="dxa"/>
          </w:tcPr>
          <w:p w:rsidR="00DF6FF5" w:rsidRPr="00164BEA" w:rsidRDefault="00DF6FF5" w:rsidP="0082232D">
            <w:pPr>
              <w:spacing w:after="0" w:line="240" w:lineRule="auto"/>
              <w:jc w:val="both"/>
              <w:rPr>
                <w:rFonts w:ascii="Corbel" w:hAnsi="Corbel"/>
                <w:sz w:val="18"/>
                <w:szCs w:val="18"/>
              </w:rPr>
            </w:pPr>
            <w:proofErr w:type="gramStart"/>
            <w:r w:rsidRPr="00164BEA">
              <w:rPr>
                <w:rFonts w:ascii="Corbel" w:hAnsi="Corbel"/>
                <w:sz w:val="18"/>
                <w:szCs w:val="18"/>
              </w:rPr>
              <w:t>30 Pacotes atóxico de 330</w:t>
            </w:r>
            <w:proofErr w:type="gramEnd"/>
            <w:r w:rsidRPr="00164BEA">
              <w:rPr>
                <w:rFonts w:ascii="Corbel" w:hAnsi="Corbel"/>
                <w:sz w:val="18"/>
                <w:szCs w:val="18"/>
              </w:rPr>
              <w:t xml:space="preserve"> a 400 gramas.</w:t>
            </w:r>
          </w:p>
        </w:tc>
        <w:tc>
          <w:tcPr>
            <w:tcW w:w="1701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13,40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DF6FF5" w:rsidRPr="001A158F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r w:rsidRPr="001A158F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 xml:space="preserve">402,00 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(Valor global)</w:t>
            </w:r>
          </w:p>
        </w:tc>
        <w:tc>
          <w:tcPr>
            <w:tcW w:w="1985" w:type="dxa"/>
            <w:gridSpan w:val="2"/>
          </w:tcPr>
          <w:p w:rsidR="00DF6FF5" w:rsidRDefault="0045432D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3,99 unitário</w:t>
            </w:r>
          </w:p>
          <w:p w:rsidR="0045432D" w:rsidRDefault="0045432D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45432D" w:rsidRDefault="0045432D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45432D" w:rsidRDefault="0045432D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119,70 Global</w:t>
            </w:r>
          </w:p>
          <w:p w:rsidR="006F6383" w:rsidRDefault="006F6383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6F6383" w:rsidRDefault="006F6383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6F6383" w:rsidRPr="00164BEA" w:rsidRDefault="006F6383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7A5C1B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1º classificado</w:t>
            </w:r>
          </w:p>
        </w:tc>
        <w:tc>
          <w:tcPr>
            <w:tcW w:w="1134" w:type="dxa"/>
          </w:tcPr>
          <w:p w:rsidR="00DF6FF5" w:rsidRPr="00164BEA" w:rsidRDefault="0045432D" w:rsidP="0045432D">
            <w:pPr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Não cotou</w:t>
            </w:r>
          </w:p>
        </w:tc>
      </w:tr>
      <w:tr w:rsidR="00DF6FF5" w:rsidRPr="00164BEA" w:rsidTr="004900E1">
        <w:tc>
          <w:tcPr>
            <w:tcW w:w="601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07</w:t>
            </w:r>
          </w:p>
        </w:tc>
        <w:tc>
          <w:tcPr>
            <w:tcW w:w="3402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rPr>
                <w:rFonts w:ascii="Corbel" w:hAnsi="Corbel"/>
                <w:sz w:val="18"/>
                <w:szCs w:val="18"/>
              </w:rPr>
            </w:pPr>
            <w:r w:rsidRPr="00AC1135">
              <w:rPr>
                <w:rFonts w:ascii="Corbel" w:hAnsi="Corbel"/>
                <w:b/>
                <w:sz w:val="18"/>
                <w:szCs w:val="18"/>
              </w:rPr>
              <w:t>Suco de Maracujá</w:t>
            </w:r>
            <w:proofErr w:type="gramStart"/>
            <w:r w:rsidRPr="00AC1135">
              <w:rPr>
                <w:rFonts w:ascii="Corbel" w:hAnsi="Corbel"/>
                <w:b/>
                <w:sz w:val="18"/>
                <w:szCs w:val="18"/>
              </w:rPr>
              <w:t xml:space="preserve">  </w:t>
            </w:r>
            <w:proofErr w:type="gramEnd"/>
            <w:r w:rsidRPr="00AC1135">
              <w:rPr>
                <w:rFonts w:ascii="Corbel" w:hAnsi="Corbel"/>
                <w:b/>
                <w:sz w:val="18"/>
                <w:szCs w:val="18"/>
              </w:rPr>
              <w:t>Concentrado</w:t>
            </w:r>
            <w:r w:rsidRPr="00164BEA">
              <w:rPr>
                <w:rFonts w:ascii="Corbel" w:hAnsi="Corbel"/>
                <w:sz w:val="18"/>
                <w:szCs w:val="18"/>
              </w:rPr>
              <w:t>– composição: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hAnsi="Corbel"/>
                <w:sz w:val="18"/>
                <w:szCs w:val="18"/>
              </w:rPr>
            </w:pPr>
            <w:proofErr w:type="gramStart"/>
            <w:r w:rsidRPr="00164BEA">
              <w:rPr>
                <w:rFonts w:ascii="Corbel" w:hAnsi="Corbel"/>
                <w:sz w:val="18"/>
                <w:szCs w:val="18"/>
              </w:rPr>
              <w:t>suco</w:t>
            </w:r>
            <w:proofErr w:type="gramEnd"/>
            <w:r w:rsidRPr="00164BEA">
              <w:rPr>
                <w:rFonts w:ascii="Corbel" w:hAnsi="Corbel"/>
                <w:sz w:val="18"/>
                <w:szCs w:val="18"/>
              </w:rPr>
              <w:t xml:space="preserve"> integral concentrado de maracujá frasco 500ml – preparado concentrado de líquido para refresco de fruta, contando suco concentrado natural da fruta, </w:t>
            </w:r>
            <w:proofErr w:type="spellStart"/>
            <w:r w:rsidRPr="00164BEA">
              <w:rPr>
                <w:rFonts w:ascii="Corbel" w:hAnsi="Corbel"/>
                <w:sz w:val="18"/>
                <w:szCs w:val="18"/>
              </w:rPr>
              <w:t>titulável</w:t>
            </w:r>
            <w:proofErr w:type="spellEnd"/>
            <w:r w:rsidRPr="00164BEA">
              <w:rPr>
                <w:rFonts w:ascii="Corbel" w:hAnsi="Corbel"/>
                <w:sz w:val="18"/>
                <w:szCs w:val="18"/>
              </w:rPr>
              <w:t xml:space="preserve"> em ácido açúcar (acidulante </w:t>
            </w:r>
            <w:proofErr w:type="spellStart"/>
            <w:r w:rsidRPr="00164BEA">
              <w:rPr>
                <w:rFonts w:ascii="Corbel" w:hAnsi="Corbel"/>
                <w:sz w:val="18"/>
                <w:szCs w:val="18"/>
              </w:rPr>
              <w:t>ins</w:t>
            </w:r>
            <w:proofErr w:type="spellEnd"/>
            <w:r w:rsidRPr="00164BEA">
              <w:rPr>
                <w:rFonts w:ascii="Corbel" w:hAnsi="Corbel"/>
                <w:sz w:val="18"/>
                <w:szCs w:val="18"/>
              </w:rPr>
              <w:t xml:space="preserve"> 330) e aroma natural da fruta, devem estar de acordo com a portaria nº 544 de 16/11/98 do ministério da agricultura e do abastecimento, validade no mínimo de 06 meses.</w:t>
            </w:r>
          </w:p>
        </w:tc>
        <w:tc>
          <w:tcPr>
            <w:tcW w:w="2909" w:type="dxa"/>
          </w:tcPr>
          <w:p w:rsidR="00DF6FF5" w:rsidRPr="00164BEA" w:rsidRDefault="00DF6FF5" w:rsidP="0082232D">
            <w:pPr>
              <w:spacing w:after="0" w:line="240" w:lineRule="auto"/>
              <w:jc w:val="both"/>
              <w:rPr>
                <w:rFonts w:ascii="Corbel" w:hAnsi="Corbel"/>
                <w:sz w:val="18"/>
                <w:szCs w:val="18"/>
              </w:rPr>
            </w:pPr>
            <w:r w:rsidRPr="00164BEA">
              <w:rPr>
                <w:rFonts w:ascii="Corbel" w:hAnsi="Corbel"/>
                <w:sz w:val="18"/>
                <w:szCs w:val="18"/>
              </w:rPr>
              <w:t xml:space="preserve">40 unidades </w:t>
            </w:r>
          </w:p>
          <w:p w:rsidR="00DF6FF5" w:rsidRPr="00164BEA" w:rsidRDefault="00DF6FF5" w:rsidP="0082232D">
            <w:pPr>
              <w:spacing w:after="0" w:line="240" w:lineRule="auto"/>
              <w:jc w:val="both"/>
              <w:rPr>
                <w:rFonts w:ascii="Corbel" w:hAnsi="Corbel"/>
                <w:sz w:val="18"/>
                <w:szCs w:val="18"/>
              </w:rPr>
            </w:pPr>
            <w:proofErr w:type="gramStart"/>
            <w:r>
              <w:rPr>
                <w:rFonts w:ascii="Corbel" w:hAnsi="Corbel"/>
                <w:sz w:val="18"/>
                <w:szCs w:val="18"/>
              </w:rPr>
              <w:t>d</w:t>
            </w:r>
            <w:r w:rsidRPr="00164BEA">
              <w:rPr>
                <w:rFonts w:ascii="Corbel" w:hAnsi="Corbel"/>
                <w:sz w:val="18"/>
                <w:szCs w:val="18"/>
              </w:rPr>
              <w:t>e</w:t>
            </w:r>
            <w:proofErr w:type="gramEnd"/>
            <w:r w:rsidRPr="00164BEA">
              <w:rPr>
                <w:rFonts w:ascii="Corbel" w:hAnsi="Corbel"/>
                <w:sz w:val="18"/>
                <w:szCs w:val="18"/>
              </w:rPr>
              <w:t xml:space="preserve">  frascos</w:t>
            </w:r>
          </w:p>
          <w:p w:rsidR="00DF6FF5" w:rsidRPr="00164BEA" w:rsidRDefault="00DF6FF5" w:rsidP="0082232D">
            <w:pPr>
              <w:spacing w:after="0" w:line="240" w:lineRule="auto"/>
              <w:jc w:val="both"/>
              <w:rPr>
                <w:rFonts w:ascii="Corbel" w:hAnsi="Corbel"/>
                <w:sz w:val="18"/>
                <w:szCs w:val="18"/>
              </w:rPr>
            </w:pPr>
          </w:p>
        </w:tc>
        <w:tc>
          <w:tcPr>
            <w:tcW w:w="1701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7,84 a unidade de garrafa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F3600F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313,60</w:t>
            </w: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 xml:space="preserve"> (valor global)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  <w:gridSpan w:val="2"/>
          </w:tcPr>
          <w:p w:rsidR="00DF6FF5" w:rsidRDefault="0045432D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7,49 Unitário</w:t>
            </w:r>
          </w:p>
          <w:p w:rsidR="0045432D" w:rsidRDefault="0045432D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45432D" w:rsidRDefault="0045432D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45432D" w:rsidRDefault="0045432D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299,60 Global</w:t>
            </w:r>
          </w:p>
          <w:p w:rsidR="006F6383" w:rsidRDefault="006F6383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6F6383" w:rsidRDefault="006F6383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6F6383" w:rsidRDefault="006F6383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6F6383" w:rsidRPr="00164BEA" w:rsidRDefault="006F6383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7A5C1B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1º classificado</w:t>
            </w:r>
          </w:p>
        </w:tc>
        <w:tc>
          <w:tcPr>
            <w:tcW w:w="1134" w:type="dxa"/>
          </w:tcPr>
          <w:p w:rsidR="00DF6FF5" w:rsidRDefault="0045432D" w:rsidP="0045432D">
            <w:pPr>
              <w:tabs>
                <w:tab w:val="left" w:pos="1343"/>
              </w:tabs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7,50 Unitário</w:t>
            </w:r>
          </w:p>
          <w:p w:rsidR="0045432D" w:rsidRDefault="0045432D" w:rsidP="0045432D">
            <w:pPr>
              <w:tabs>
                <w:tab w:val="left" w:pos="1343"/>
              </w:tabs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45432D" w:rsidRDefault="0045432D" w:rsidP="0045432D">
            <w:pPr>
              <w:tabs>
                <w:tab w:val="left" w:pos="1343"/>
              </w:tabs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45432D" w:rsidRPr="00164BEA" w:rsidRDefault="0045432D" w:rsidP="0045432D">
            <w:pPr>
              <w:tabs>
                <w:tab w:val="left" w:pos="1343"/>
              </w:tabs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300,00 Global</w:t>
            </w:r>
          </w:p>
        </w:tc>
      </w:tr>
      <w:tr w:rsidR="00DF6FF5" w:rsidRPr="00164BEA" w:rsidTr="004900E1">
        <w:tc>
          <w:tcPr>
            <w:tcW w:w="601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3402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hAnsi="Corbel"/>
                <w:sz w:val="18"/>
                <w:szCs w:val="18"/>
              </w:rPr>
            </w:pPr>
            <w:proofErr w:type="gramStart"/>
            <w:r w:rsidRPr="00F3600F">
              <w:rPr>
                <w:rFonts w:ascii="Corbel" w:hAnsi="Corbel"/>
                <w:b/>
                <w:sz w:val="18"/>
                <w:szCs w:val="18"/>
              </w:rPr>
              <w:t>suco</w:t>
            </w:r>
            <w:proofErr w:type="gramEnd"/>
            <w:r w:rsidRPr="00F3600F">
              <w:rPr>
                <w:rFonts w:ascii="Corbel" w:hAnsi="Corbel"/>
                <w:b/>
                <w:sz w:val="18"/>
                <w:szCs w:val="18"/>
              </w:rPr>
              <w:t xml:space="preserve"> de Uva Concentrado</w:t>
            </w:r>
            <w:r w:rsidRPr="00164BEA">
              <w:rPr>
                <w:rFonts w:ascii="Corbel" w:hAnsi="Corbel"/>
                <w:sz w:val="18"/>
                <w:szCs w:val="18"/>
              </w:rPr>
              <w:t>: Garrafa com 500 ml, com dados de identificação do produto, marca do fabricante, prazo de validade e de acordo com as Normas e/ou Resoluções da Anvisa/MS. O produto deverá ter registro no ministério da Agricultura e/ou ministério da Saúde.</w:t>
            </w:r>
          </w:p>
        </w:tc>
        <w:tc>
          <w:tcPr>
            <w:tcW w:w="2909" w:type="dxa"/>
          </w:tcPr>
          <w:p w:rsidR="00DF6FF5" w:rsidRPr="00164BEA" w:rsidRDefault="00DF6FF5" w:rsidP="0082232D">
            <w:pPr>
              <w:spacing w:after="0" w:line="240" w:lineRule="auto"/>
              <w:jc w:val="both"/>
              <w:rPr>
                <w:rFonts w:ascii="Corbel" w:hAnsi="Corbel"/>
                <w:sz w:val="18"/>
                <w:szCs w:val="18"/>
              </w:rPr>
            </w:pPr>
            <w:r w:rsidRPr="00164BEA">
              <w:rPr>
                <w:rFonts w:ascii="Corbel" w:hAnsi="Corbel"/>
                <w:sz w:val="18"/>
                <w:szCs w:val="18"/>
              </w:rPr>
              <w:t>40 unidades de frascos</w:t>
            </w:r>
          </w:p>
        </w:tc>
        <w:tc>
          <w:tcPr>
            <w:tcW w:w="1701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6,24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A garrafa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F3600F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249,60</w:t>
            </w: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 xml:space="preserve"> (Valor total)</w:t>
            </w:r>
          </w:p>
        </w:tc>
        <w:tc>
          <w:tcPr>
            <w:tcW w:w="1985" w:type="dxa"/>
            <w:gridSpan w:val="2"/>
          </w:tcPr>
          <w:p w:rsidR="00DF6FF5" w:rsidRDefault="00A74F80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5,49 Unitário</w:t>
            </w:r>
          </w:p>
          <w:p w:rsidR="00A74F80" w:rsidRDefault="00A74F80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A74F80" w:rsidRDefault="00A74F80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A74F80" w:rsidRDefault="00A74F80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219,60 Global</w:t>
            </w:r>
          </w:p>
          <w:p w:rsidR="006F6383" w:rsidRDefault="006F6383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6F6383" w:rsidRPr="00164BEA" w:rsidRDefault="006F6383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7A5C1B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1º classificado</w:t>
            </w:r>
          </w:p>
        </w:tc>
        <w:tc>
          <w:tcPr>
            <w:tcW w:w="1134" w:type="dxa"/>
          </w:tcPr>
          <w:p w:rsidR="00DF6FF5" w:rsidRDefault="00A74F80" w:rsidP="00A74F80">
            <w:pPr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5,90 Unitário</w:t>
            </w:r>
          </w:p>
          <w:p w:rsidR="00A74F80" w:rsidRDefault="00A74F80" w:rsidP="00A74F80">
            <w:pPr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A74F80" w:rsidRDefault="00A74F80" w:rsidP="00A74F80">
            <w:pPr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A74F80" w:rsidRDefault="00A74F80" w:rsidP="00A74F80">
            <w:pPr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A74F80" w:rsidRDefault="00A74F80" w:rsidP="00A74F80">
            <w:pPr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236,00 Global</w:t>
            </w:r>
          </w:p>
          <w:p w:rsidR="00A74F80" w:rsidRDefault="00A74F80" w:rsidP="00DF6FF5">
            <w:pPr>
              <w:spacing w:after="0" w:line="240" w:lineRule="auto"/>
              <w:ind w:right="1025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A74F80" w:rsidRPr="00164BEA" w:rsidRDefault="00A74F80" w:rsidP="00DF6FF5">
            <w:pPr>
              <w:spacing w:after="0" w:line="240" w:lineRule="auto"/>
              <w:ind w:right="1025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</w:tc>
      </w:tr>
      <w:tr w:rsidR="00DF6FF5" w:rsidRPr="00164BEA" w:rsidTr="004900E1">
        <w:tc>
          <w:tcPr>
            <w:tcW w:w="601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09</w:t>
            </w:r>
          </w:p>
        </w:tc>
        <w:tc>
          <w:tcPr>
            <w:tcW w:w="3402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hAnsi="Corbel" w:cs="Arial"/>
                <w:sz w:val="18"/>
                <w:szCs w:val="18"/>
              </w:rPr>
            </w:pPr>
            <w:r w:rsidRPr="00855788">
              <w:rPr>
                <w:rFonts w:ascii="Corbel" w:hAnsi="Corbel" w:cs="Arial"/>
                <w:b/>
                <w:color w:val="000000"/>
                <w:sz w:val="18"/>
                <w:szCs w:val="18"/>
                <w:shd w:val="clear" w:color="auto" w:fill="FFFFFF"/>
              </w:rPr>
              <w:t>Refrigerante sabor Cola</w:t>
            </w:r>
            <w:r w:rsidRPr="00164BEA">
              <w:rPr>
                <w:rFonts w:ascii="Corbel" w:hAnsi="Corbel" w:cs="Arial"/>
                <w:color w:val="000000"/>
                <w:sz w:val="18"/>
                <w:szCs w:val="18"/>
                <w:shd w:val="clear" w:color="auto" w:fill="FFFFFF"/>
              </w:rPr>
              <w:t xml:space="preserve">: envasado em garrafas PET descartável de 2 Litros, classificação normal. </w:t>
            </w:r>
            <w:proofErr w:type="gramStart"/>
            <w:r w:rsidRPr="00164BEA">
              <w:rPr>
                <w:rFonts w:ascii="Corbel" w:hAnsi="Corbel" w:cs="Arial"/>
                <w:color w:val="000000"/>
                <w:sz w:val="18"/>
                <w:szCs w:val="18"/>
                <w:shd w:val="clear" w:color="auto" w:fill="FFFFFF"/>
              </w:rPr>
              <w:t>(Marca-referência indicativa de parâmetro de qualidade: COCA-COLA, EQUIVALENTE OU DE MELHOR QUALIDADE, unidade de fornecimento: Unidade (Pedido incluso evento de Honra ao Mérito e Cidadão Honorário).</w:t>
            </w:r>
            <w:proofErr w:type="gramEnd"/>
          </w:p>
        </w:tc>
        <w:tc>
          <w:tcPr>
            <w:tcW w:w="2909" w:type="dxa"/>
          </w:tcPr>
          <w:p w:rsidR="00DF6FF5" w:rsidRPr="00164BEA" w:rsidRDefault="00DF6FF5" w:rsidP="0082232D">
            <w:pPr>
              <w:jc w:val="both"/>
              <w:rPr>
                <w:rFonts w:ascii="Corbel" w:hAnsi="Corbel"/>
                <w:sz w:val="18"/>
                <w:szCs w:val="18"/>
              </w:rPr>
            </w:pPr>
            <w:r w:rsidRPr="00164BEA">
              <w:rPr>
                <w:rFonts w:ascii="Corbel" w:hAnsi="Corbel"/>
                <w:sz w:val="18"/>
                <w:szCs w:val="18"/>
              </w:rPr>
              <w:t>10 garrafas de 2 litros cada unidade</w:t>
            </w:r>
            <w:r>
              <w:rPr>
                <w:rFonts w:ascii="Corbel" w:hAnsi="Corbel"/>
                <w:sz w:val="18"/>
                <w:szCs w:val="18"/>
              </w:rPr>
              <w:t xml:space="preserve"> entrega imediata</w:t>
            </w:r>
            <w:r w:rsidRPr="00164BEA">
              <w:rPr>
                <w:rFonts w:ascii="Corbel" w:hAnsi="Corbel"/>
                <w:sz w:val="18"/>
                <w:szCs w:val="18"/>
              </w:rPr>
              <w:t>.</w:t>
            </w:r>
          </w:p>
          <w:p w:rsidR="00DF6FF5" w:rsidRPr="00164BEA" w:rsidRDefault="00DF6FF5" w:rsidP="0082232D">
            <w:pPr>
              <w:jc w:val="both"/>
              <w:rPr>
                <w:rFonts w:ascii="Corbel" w:hAnsi="Corbel"/>
                <w:sz w:val="18"/>
                <w:szCs w:val="18"/>
              </w:rPr>
            </w:pPr>
            <w:r w:rsidRPr="00164BEA">
              <w:rPr>
                <w:rFonts w:ascii="Corbel" w:hAnsi="Corbel"/>
                <w:sz w:val="18"/>
                <w:szCs w:val="18"/>
              </w:rPr>
              <w:t xml:space="preserve">10 garrafas entregues </w:t>
            </w:r>
            <w:proofErr w:type="gramStart"/>
            <w:r w:rsidRPr="00164BEA">
              <w:rPr>
                <w:rFonts w:ascii="Corbel" w:hAnsi="Corbel"/>
                <w:sz w:val="18"/>
                <w:szCs w:val="18"/>
              </w:rPr>
              <w:t>após</w:t>
            </w:r>
            <w:proofErr w:type="gramEnd"/>
            <w:r w:rsidRPr="00164BEA">
              <w:rPr>
                <w:rFonts w:ascii="Corbel" w:hAnsi="Corbel"/>
                <w:sz w:val="18"/>
                <w:szCs w:val="18"/>
              </w:rPr>
              <w:t xml:space="preserve"> pedido com antecedência  do órgão</w:t>
            </w:r>
          </w:p>
        </w:tc>
        <w:tc>
          <w:tcPr>
            <w:tcW w:w="1701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11,13 unidade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855788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222,60</w:t>
            </w: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 xml:space="preserve"> total</w:t>
            </w:r>
          </w:p>
        </w:tc>
        <w:tc>
          <w:tcPr>
            <w:tcW w:w="1985" w:type="dxa"/>
            <w:gridSpan w:val="2"/>
          </w:tcPr>
          <w:p w:rsidR="00A74F80" w:rsidRDefault="00FA72E8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9,99 Unitário</w:t>
            </w:r>
          </w:p>
          <w:p w:rsidR="00FA72E8" w:rsidRDefault="00FA72E8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FA72E8" w:rsidRDefault="00FA72E8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FA72E8" w:rsidRDefault="00FA72E8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99,90</w:t>
            </w:r>
          </w:p>
          <w:p w:rsidR="00FA72E8" w:rsidRDefault="00FA72E8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FA72E8" w:rsidRDefault="00FA72E8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FA72E8" w:rsidRDefault="00FA72E8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9,99 unitário</w:t>
            </w:r>
          </w:p>
          <w:p w:rsidR="00FA72E8" w:rsidRDefault="00FA72E8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FA72E8" w:rsidRDefault="00FA72E8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99,90 Global</w:t>
            </w:r>
          </w:p>
          <w:p w:rsidR="006F6383" w:rsidRDefault="006F6383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6F6383" w:rsidRPr="00164BEA" w:rsidRDefault="006F6383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7A5C1B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1º classificado</w:t>
            </w:r>
          </w:p>
        </w:tc>
        <w:tc>
          <w:tcPr>
            <w:tcW w:w="1134" w:type="dxa"/>
          </w:tcPr>
          <w:p w:rsidR="00DF6FF5" w:rsidRDefault="00FA72E8" w:rsidP="00FA72E8">
            <w:pPr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10,90 unitário</w:t>
            </w:r>
          </w:p>
          <w:p w:rsidR="00FA72E8" w:rsidRDefault="00FA72E8" w:rsidP="00FA72E8">
            <w:pPr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FA72E8" w:rsidRDefault="00FA72E8" w:rsidP="00FA72E8">
            <w:pPr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109,00 Global</w:t>
            </w:r>
          </w:p>
          <w:p w:rsidR="00FA72E8" w:rsidRDefault="00FA72E8" w:rsidP="00FA72E8">
            <w:pPr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FA72E8" w:rsidRDefault="00FA72E8" w:rsidP="00FA72E8">
            <w:pPr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FA72E8" w:rsidRDefault="00FA72E8" w:rsidP="00FA72E8">
            <w:pPr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FA72E8" w:rsidRDefault="00FA72E8" w:rsidP="00FA72E8">
            <w:pPr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10,90 Unitário</w:t>
            </w:r>
          </w:p>
          <w:p w:rsidR="00FA72E8" w:rsidRDefault="00FA72E8" w:rsidP="00FA72E8">
            <w:pPr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FA72E8" w:rsidRPr="00164BEA" w:rsidRDefault="00FA72E8" w:rsidP="00FA72E8">
            <w:pPr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109,00</w:t>
            </w:r>
          </w:p>
        </w:tc>
      </w:tr>
      <w:tr w:rsidR="00DF6FF5" w:rsidRPr="00164BEA" w:rsidTr="004900E1">
        <w:tc>
          <w:tcPr>
            <w:tcW w:w="601" w:type="dxa"/>
          </w:tcPr>
          <w:tbl>
            <w:tblPr>
              <w:tblpPr w:leftFromText="141" w:rightFromText="141" w:vertAnchor="text" w:horzAnchor="margin" w:tblpY="-115"/>
              <w:tblOverlap w:val="never"/>
              <w:tblW w:w="710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05"/>
            </w:tblGrid>
            <w:tr w:rsidR="00DF6FF5" w:rsidRPr="00164BEA" w:rsidTr="0082232D">
              <w:trPr>
                <w:trHeight w:val="272"/>
              </w:trPr>
              <w:tc>
                <w:tcPr>
                  <w:tcW w:w="7105" w:type="dxa"/>
                </w:tcPr>
                <w:p w:rsidR="00DF6FF5" w:rsidRPr="00164BEA" w:rsidRDefault="00DF6FF5" w:rsidP="008223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orbel" w:hAnsi="Corbe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3402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hAnsi="Corbel" w:cs="Arial"/>
                <w:color w:val="000000"/>
                <w:sz w:val="18"/>
                <w:szCs w:val="18"/>
                <w:shd w:val="clear" w:color="auto" w:fill="FFFFFF"/>
              </w:rPr>
            </w:pPr>
            <w:r w:rsidRPr="0071667F">
              <w:rPr>
                <w:rFonts w:ascii="Corbel" w:hAnsi="Corbel" w:cs="Arial"/>
                <w:b/>
                <w:color w:val="000000"/>
                <w:sz w:val="18"/>
                <w:szCs w:val="18"/>
                <w:shd w:val="clear" w:color="auto" w:fill="FFFFFF"/>
              </w:rPr>
              <w:t>Refrigerante sabor Guaraná</w:t>
            </w:r>
            <w:r w:rsidRPr="00164BEA">
              <w:rPr>
                <w:rFonts w:ascii="Corbel" w:hAnsi="Corbel" w:cs="Arial"/>
                <w:color w:val="000000"/>
                <w:sz w:val="18"/>
                <w:szCs w:val="18"/>
                <w:shd w:val="clear" w:color="auto" w:fill="FFFFFF"/>
              </w:rPr>
              <w:t xml:space="preserve">, gaseificado, 2 Litros, sabor </w:t>
            </w:r>
            <w:proofErr w:type="spellStart"/>
            <w:proofErr w:type="gramStart"/>
            <w:r w:rsidRPr="00164BEA">
              <w:rPr>
                <w:rFonts w:ascii="Corbel" w:hAnsi="Corbel" w:cs="Arial"/>
                <w:color w:val="000000"/>
                <w:sz w:val="18"/>
                <w:szCs w:val="18"/>
                <w:shd w:val="clear" w:color="auto" w:fill="FFFFFF"/>
              </w:rPr>
              <w:t>guaraná,</w:t>
            </w:r>
            <w:proofErr w:type="gramEnd"/>
            <w:r w:rsidRPr="00164BEA">
              <w:rPr>
                <w:rFonts w:ascii="Corbel" w:hAnsi="Corbel" w:cs="Arial"/>
                <w:color w:val="000000"/>
                <w:sz w:val="18"/>
                <w:szCs w:val="18"/>
                <w:shd w:val="clear" w:color="auto" w:fill="FFFFFF"/>
              </w:rPr>
              <w:t>qualidade</w:t>
            </w:r>
            <w:proofErr w:type="spellEnd"/>
            <w:r w:rsidRPr="00164BEA">
              <w:rPr>
                <w:rFonts w:ascii="Corbel" w:hAnsi="Corbel" w:cs="Arial"/>
                <w:color w:val="000000"/>
                <w:sz w:val="18"/>
                <w:szCs w:val="18"/>
                <w:shd w:val="clear" w:color="auto" w:fill="FFFFFF"/>
              </w:rPr>
              <w:t xml:space="preserve"> igual ou superior à guaraná Antártica, garrafa pet 2 </w:t>
            </w:r>
            <w:r w:rsidRPr="00164BEA">
              <w:rPr>
                <w:rFonts w:ascii="Corbel" w:hAnsi="Corbe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litros</w:t>
            </w:r>
          </w:p>
        </w:tc>
        <w:tc>
          <w:tcPr>
            <w:tcW w:w="2909" w:type="dxa"/>
          </w:tcPr>
          <w:p w:rsidR="00DF6FF5" w:rsidRPr="00164BEA" w:rsidRDefault="00DF6FF5" w:rsidP="0082232D">
            <w:pPr>
              <w:jc w:val="both"/>
              <w:rPr>
                <w:rFonts w:ascii="Corbel" w:hAnsi="Corbel"/>
                <w:sz w:val="18"/>
                <w:szCs w:val="18"/>
              </w:rPr>
            </w:pPr>
            <w:r w:rsidRPr="00164BEA">
              <w:rPr>
                <w:rFonts w:ascii="Corbel" w:hAnsi="Corbel"/>
                <w:sz w:val="18"/>
                <w:szCs w:val="18"/>
              </w:rPr>
              <w:lastRenderedPageBreak/>
              <w:t xml:space="preserve">10 garrafas de </w:t>
            </w:r>
            <w:r>
              <w:rPr>
                <w:rFonts w:ascii="Corbel" w:hAnsi="Corbel"/>
                <w:sz w:val="18"/>
                <w:szCs w:val="18"/>
              </w:rPr>
              <w:t>2 litros cada unidade entrega imediata</w:t>
            </w:r>
            <w:r w:rsidRPr="00164BEA">
              <w:rPr>
                <w:rFonts w:ascii="Corbel" w:hAnsi="Corbel"/>
                <w:sz w:val="18"/>
                <w:szCs w:val="18"/>
              </w:rPr>
              <w:t>.</w:t>
            </w:r>
          </w:p>
          <w:p w:rsidR="00DF6FF5" w:rsidRPr="00164BEA" w:rsidRDefault="00DF6FF5" w:rsidP="0082232D">
            <w:pPr>
              <w:jc w:val="both"/>
              <w:rPr>
                <w:rFonts w:ascii="Corbel" w:hAnsi="Corbel"/>
                <w:sz w:val="18"/>
                <w:szCs w:val="18"/>
              </w:rPr>
            </w:pPr>
            <w:r w:rsidRPr="00164BEA">
              <w:rPr>
                <w:rFonts w:ascii="Corbel" w:hAnsi="Corbel"/>
                <w:sz w:val="18"/>
                <w:szCs w:val="18"/>
              </w:rPr>
              <w:lastRenderedPageBreak/>
              <w:t xml:space="preserve">10 garrafas entregues </w:t>
            </w:r>
            <w:proofErr w:type="gramStart"/>
            <w:r w:rsidRPr="00164BEA">
              <w:rPr>
                <w:rFonts w:ascii="Corbel" w:hAnsi="Corbel"/>
                <w:sz w:val="18"/>
                <w:szCs w:val="18"/>
              </w:rPr>
              <w:t>após</w:t>
            </w:r>
            <w:proofErr w:type="gramEnd"/>
            <w:r w:rsidRPr="00164BEA">
              <w:rPr>
                <w:rFonts w:ascii="Corbel" w:hAnsi="Corbel"/>
                <w:sz w:val="18"/>
                <w:szCs w:val="18"/>
              </w:rPr>
              <w:t xml:space="preserve"> pedido com antecedência  do órgão.      </w:t>
            </w:r>
          </w:p>
        </w:tc>
        <w:tc>
          <w:tcPr>
            <w:tcW w:w="1701" w:type="dxa"/>
          </w:tcPr>
          <w:p w:rsidR="00DF6FF5" w:rsidRPr="00164BEA" w:rsidRDefault="00DF6FF5" w:rsidP="0082232D">
            <w:pP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proofErr w:type="gramStart"/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lastRenderedPageBreak/>
              <w:t>11,58 unidade</w:t>
            </w:r>
            <w:proofErr w:type="gramEnd"/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 xml:space="preserve"> de garrafa</w:t>
            </w:r>
          </w:p>
          <w:p w:rsidR="00DF6FF5" w:rsidRPr="00164BEA" w:rsidRDefault="00DF6FF5" w:rsidP="0082232D">
            <w:pP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71667F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lastRenderedPageBreak/>
              <w:t>231,60</w:t>
            </w:r>
            <w: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 xml:space="preserve"> </w:t>
            </w: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(valor global)</w:t>
            </w:r>
          </w:p>
        </w:tc>
        <w:tc>
          <w:tcPr>
            <w:tcW w:w="1985" w:type="dxa"/>
            <w:gridSpan w:val="2"/>
          </w:tcPr>
          <w:p w:rsidR="00DF6FF5" w:rsidRDefault="00FA72E8" w:rsidP="0082232D">
            <w:pP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lastRenderedPageBreak/>
              <w:t>8,99 Unitário</w:t>
            </w:r>
          </w:p>
          <w:p w:rsidR="00FA72E8" w:rsidRDefault="00FA72E8" w:rsidP="0082232D">
            <w:pP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lastRenderedPageBreak/>
              <w:t>89,90 Global</w:t>
            </w:r>
          </w:p>
          <w:p w:rsidR="00FA72E8" w:rsidRDefault="00FA72E8" w:rsidP="0082232D">
            <w:pP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6F6383" w:rsidRDefault="006F6383" w:rsidP="0082232D">
            <w:pP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FA72E8" w:rsidRDefault="00FA72E8" w:rsidP="0082232D">
            <w:pP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8,99 Unitário</w:t>
            </w:r>
          </w:p>
          <w:p w:rsidR="00FA72E8" w:rsidRDefault="00FA72E8" w:rsidP="0082232D">
            <w:pP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89,90 Global</w:t>
            </w:r>
          </w:p>
          <w:p w:rsidR="006F6383" w:rsidRPr="00164BEA" w:rsidRDefault="006F6383" w:rsidP="0082232D">
            <w:pP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7A5C1B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1º classificado</w:t>
            </w:r>
          </w:p>
        </w:tc>
        <w:tc>
          <w:tcPr>
            <w:tcW w:w="1134" w:type="dxa"/>
          </w:tcPr>
          <w:p w:rsidR="00DF6FF5" w:rsidRDefault="00FA72E8" w:rsidP="00FA72E8">
            <w:pPr>
              <w:ind w:right="-108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lastRenderedPageBreak/>
              <w:t>11,00 Unitário</w:t>
            </w:r>
          </w:p>
          <w:p w:rsidR="00FA72E8" w:rsidRDefault="00FA72E8" w:rsidP="00FA72E8">
            <w:pPr>
              <w:ind w:right="-108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FA72E8" w:rsidRDefault="00FA72E8" w:rsidP="00FA72E8">
            <w:pPr>
              <w:ind w:right="-108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110,00 Global</w:t>
            </w:r>
          </w:p>
          <w:p w:rsidR="00FA72E8" w:rsidRDefault="00FA72E8" w:rsidP="00FA72E8">
            <w:pPr>
              <w:ind w:right="-108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FA72E8" w:rsidRDefault="00FA72E8" w:rsidP="00FA72E8">
            <w:pPr>
              <w:ind w:right="-108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11,00 Unitário</w:t>
            </w:r>
          </w:p>
          <w:p w:rsidR="00FA72E8" w:rsidRDefault="00FA72E8" w:rsidP="00FA72E8">
            <w:pPr>
              <w:ind w:right="-108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FA72E8" w:rsidRDefault="00FA72E8" w:rsidP="00FA72E8">
            <w:pPr>
              <w:ind w:right="-108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110,00 Global</w:t>
            </w:r>
          </w:p>
          <w:p w:rsidR="00FA72E8" w:rsidRPr="00164BEA" w:rsidRDefault="00FA72E8" w:rsidP="00FA72E8">
            <w:pPr>
              <w:ind w:right="-108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</w:tc>
      </w:tr>
      <w:tr w:rsidR="00DF6FF5" w:rsidRPr="00164BEA" w:rsidTr="004900E1">
        <w:tc>
          <w:tcPr>
            <w:tcW w:w="601" w:type="dxa"/>
          </w:tcPr>
          <w:p w:rsidR="00DF6FF5" w:rsidRPr="00164BEA" w:rsidRDefault="00DF6FF5" w:rsidP="00822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hAnsi="Corbel" w:cs="Arial"/>
                <w:color w:val="000000"/>
                <w:sz w:val="18"/>
                <w:szCs w:val="18"/>
              </w:rPr>
            </w:pPr>
            <w:r w:rsidRPr="00164BEA">
              <w:rPr>
                <w:rFonts w:ascii="Corbel" w:hAnsi="Corbel" w:cs="Arial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3402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hAnsi="Corbel" w:cs="Arial"/>
                <w:color w:val="000000"/>
                <w:sz w:val="18"/>
                <w:szCs w:val="18"/>
                <w:shd w:val="clear" w:color="auto" w:fill="FFFFFF"/>
              </w:rPr>
            </w:pPr>
            <w:r w:rsidRPr="00995550">
              <w:rPr>
                <w:rFonts w:ascii="Corbel" w:hAnsi="Corbel" w:cs="Arial"/>
                <w:b/>
                <w:color w:val="000000"/>
                <w:sz w:val="18"/>
                <w:szCs w:val="18"/>
                <w:shd w:val="clear" w:color="auto" w:fill="FFFFFF"/>
              </w:rPr>
              <w:t>Refrigerante sabor laranja</w:t>
            </w:r>
            <w:r w:rsidRPr="00164BEA">
              <w:rPr>
                <w:rFonts w:ascii="Corbel" w:hAnsi="Corbel" w:cs="Arial"/>
                <w:color w:val="000000"/>
                <w:sz w:val="18"/>
                <w:szCs w:val="18"/>
                <w:shd w:val="clear" w:color="auto" w:fill="FFFFFF"/>
              </w:rPr>
              <w:t xml:space="preserve">, gaseificado, 2 Litros, </w:t>
            </w:r>
            <w:proofErr w:type="gramStart"/>
            <w:r w:rsidRPr="00164BEA">
              <w:rPr>
                <w:rFonts w:ascii="Corbel" w:hAnsi="Corbel" w:cs="Arial"/>
                <w:color w:val="000000"/>
                <w:sz w:val="18"/>
                <w:szCs w:val="18"/>
                <w:shd w:val="clear" w:color="auto" w:fill="FFFFFF"/>
              </w:rPr>
              <w:t>sabor ,</w:t>
            </w:r>
            <w:proofErr w:type="gramEnd"/>
            <w:r w:rsidRPr="00164BEA">
              <w:rPr>
                <w:rFonts w:ascii="Corbel" w:hAnsi="Corbel" w:cs="Arial"/>
                <w:color w:val="000000"/>
                <w:sz w:val="18"/>
                <w:szCs w:val="18"/>
                <w:shd w:val="clear" w:color="auto" w:fill="FFFFFF"/>
              </w:rPr>
              <w:t xml:space="preserve">qualidade igual ou superior à </w:t>
            </w:r>
            <w:proofErr w:type="spellStart"/>
            <w:r w:rsidRPr="00164BEA">
              <w:rPr>
                <w:rFonts w:ascii="Corbel" w:hAnsi="Corbel" w:cs="Arial"/>
                <w:color w:val="000000"/>
                <w:sz w:val="18"/>
                <w:szCs w:val="18"/>
                <w:shd w:val="clear" w:color="auto" w:fill="FFFFFF"/>
              </w:rPr>
              <w:t>fanta</w:t>
            </w:r>
            <w:proofErr w:type="spellEnd"/>
            <w:r w:rsidRPr="00164BEA">
              <w:rPr>
                <w:rFonts w:ascii="Corbel" w:hAnsi="Corbel" w:cs="Arial"/>
                <w:color w:val="000000"/>
                <w:sz w:val="18"/>
                <w:szCs w:val="18"/>
                <w:shd w:val="clear" w:color="auto" w:fill="FFFFFF"/>
              </w:rPr>
              <w:t xml:space="preserve"> ou </w:t>
            </w:r>
            <w:proofErr w:type="spellStart"/>
            <w:r w:rsidRPr="00164BEA">
              <w:rPr>
                <w:rFonts w:ascii="Corbel" w:hAnsi="Corbel" w:cs="Arial"/>
                <w:color w:val="000000"/>
                <w:sz w:val="18"/>
                <w:szCs w:val="18"/>
                <w:shd w:val="clear" w:color="auto" w:fill="FFFFFF"/>
              </w:rPr>
              <w:t>sukita</w:t>
            </w:r>
            <w:proofErr w:type="spellEnd"/>
            <w:r w:rsidRPr="00164BEA">
              <w:rPr>
                <w:rFonts w:ascii="Corbel" w:hAnsi="Corbel" w:cs="Arial"/>
                <w:color w:val="000000"/>
                <w:sz w:val="18"/>
                <w:szCs w:val="18"/>
                <w:shd w:val="clear" w:color="auto" w:fill="FFFFFF"/>
              </w:rPr>
              <w:t xml:space="preserve"> laranja, garrafa pet 2 litros.</w:t>
            </w:r>
          </w:p>
        </w:tc>
        <w:tc>
          <w:tcPr>
            <w:tcW w:w="2909" w:type="dxa"/>
          </w:tcPr>
          <w:p w:rsidR="00DF6FF5" w:rsidRPr="00164BEA" w:rsidRDefault="00DF6FF5" w:rsidP="0082232D">
            <w:pPr>
              <w:jc w:val="both"/>
              <w:rPr>
                <w:rFonts w:ascii="Corbel" w:hAnsi="Corbel"/>
                <w:sz w:val="18"/>
                <w:szCs w:val="18"/>
              </w:rPr>
            </w:pPr>
            <w:r w:rsidRPr="00164BEA">
              <w:rPr>
                <w:rFonts w:ascii="Corbel" w:hAnsi="Corbel"/>
                <w:sz w:val="18"/>
                <w:szCs w:val="18"/>
              </w:rPr>
              <w:t xml:space="preserve">10 garrafas de </w:t>
            </w:r>
            <w:r>
              <w:rPr>
                <w:rFonts w:ascii="Corbel" w:hAnsi="Corbel"/>
                <w:sz w:val="18"/>
                <w:szCs w:val="18"/>
              </w:rPr>
              <w:t>2 litros cada unidade entrega imediata</w:t>
            </w:r>
            <w:r w:rsidRPr="00164BEA">
              <w:rPr>
                <w:rFonts w:ascii="Corbel" w:hAnsi="Corbel"/>
                <w:sz w:val="18"/>
                <w:szCs w:val="18"/>
              </w:rPr>
              <w:t>.</w:t>
            </w:r>
          </w:p>
          <w:p w:rsidR="00DF6FF5" w:rsidRPr="00164BEA" w:rsidRDefault="00DF6FF5" w:rsidP="0082232D">
            <w:pPr>
              <w:jc w:val="both"/>
              <w:rPr>
                <w:rFonts w:ascii="Corbel" w:hAnsi="Corbel"/>
                <w:sz w:val="18"/>
                <w:szCs w:val="18"/>
              </w:rPr>
            </w:pPr>
            <w:r w:rsidRPr="00164BEA">
              <w:rPr>
                <w:rFonts w:ascii="Corbel" w:hAnsi="Corbel"/>
                <w:sz w:val="18"/>
                <w:szCs w:val="18"/>
              </w:rPr>
              <w:t xml:space="preserve">10 garrafas entregues </w:t>
            </w:r>
            <w:proofErr w:type="gramStart"/>
            <w:r w:rsidRPr="00164BEA">
              <w:rPr>
                <w:rFonts w:ascii="Corbel" w:hAnsi="Corbel"/>
                <w:sz w:val="18"/>
                <w:szCs w:val="18"/>
              </w:rPr>
              <w:t>após</w:t>
            </w:r>
            <w:proofErr w:type="gramEnd"/>
            <w:r w:rsidRPr="00164BEA">
              <w:rPr>
                <w:rFonts w:ascii="Corbel" w:hAnsi="Corbel"/>
                <w:sz w:val="18"/>
                <w:szCs w:val="18"/>
              </w:rPr>
              <w:t xml:space="preserve"> pedido com antecedência  do órgão.      </w:t>
            </w:r>
          </w:p>
        </w:tc>
        <w:tc>
          <w:tcPr>
            <w:tcW w:w="1701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11,81 garrafa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DF6FF5" w:rsidRPr="00995550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r w:rsidRPr="00995550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236,20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(Valor global)</w:t>
            </w:r>
          </w:p>
        </w:tc>
        <w:tc>
          <w:tcPr>
            <w:tcW w:w="1985" w:type="dxa"/>
            <w:gridSpan w:val="2"/>
          </w:tcPr>
          <w:p w:rsidR="00DF6FF5" w:rsidRDefault="00FA72E8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9,49 Unitário</w:t>
            </w:r>
          </w:p>
          <w:p w:rsidR="00FA72E8" w:rsidRDefault="00FA72E8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FA72E8" w:rsidRDefault="00FA72E8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94,90 Global</w:t>
            </w:r>
          </w:p>
          <w:p w:rsidR="00FA72E8" w:rsidRDefault="00FA72E8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FA72E8" w:rsidRDefault="00FA72E8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FA72E8" w:rsidRDefault="00FA72E8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FA72E8" w:rsidRDefault="00FA72E8" w:rsidP="00FA72E8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9,49 Unitário</w:t>
            </w:r>
          </w:p>
          <w:p w:rsidR="00FA72E8" w:rsidRDefault="00FA72E8" w:rsidP="00FA72E8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FA72E8" w:rsidRDefault="00FA72E8" w:rsidP="00FA72E8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94,90 Global</w:t>
            </w:r>
          </w:p>
          <w:p w:rsidR="00AD7D45" w:rsidRDefault="00AD7D45" w:rsidP="00FA72E8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AD7D45" w:rsidRDefault="00AD7D45" w:rsidP="00FA72E8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AD7D45" w:rsidRPr="00164BEA" w:rsidRDefault="00AD7D45" w:rsidP="00FA72E8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7A5C1B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1º classificado</w:t>
            </w:r>
          </w:p>
        </w:tc>
        <w:tc>
          <w:tcPr>
            <w:tcW w:w="1134" w:type="dxa"/>
          </w:tcPr>
          <w:p w:rsidR="00DF6FF5" w:rsidRPr="00164BEA" w:rsidRDefault="00FA72E8" w:rsidP="00FA72E8">
            <w:pPr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Não cotou</w:t>
            </w:r>
          </w:p>
        </w:tc>
      </w:tr>
      <w:tr w:rsidR="00DF6FF5" w:rsidRPr="00164BEA" w:rsidTr="004900E1">
        <w:trPr>
          <w:trHeight w:val="815"/>
        </w:trPr>
        <w:tc>
          <w:tcPr>
            <w:tcW w:w="601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3402" w:type="dxa"/>
          </w:tcPr>
          <w:p w:rsidR="00DF6FF5" w:rsidRPr="00425B66" w:rsidRDefault="00DF6FF5" w:rsidP="0082232D">
            <w:pPr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425B66">
              <w:rPr>
                <w:rFonts w:ascii="Corbel" w:hAnsi="Corbel" w:cs="Arial"/>
                <w:b/>
                <w:color w:val="040C28"/>
                <w:sz w:val="18"/>
                <w:szCs w:val="18"/>
              </w:rPr>
              <w:t>Água mineral</w:t>
            </w:r>
            <w:r w:rsidRPr="00425B66">
              <w:rPr>
                <w:rFonts w:ascii="Corbel" w:hAnsi="Corbel" w:cs="Arial"/>
                <w:b/>
                <w:color w:val="202124"/>
                <w:sz w:val="18"/>
                <w:szCs w:val="18"/>
                <w:shd w:val="clear" w:color="auto" w:fill="FFFFFF"/>
              </w:rPr>
              <w:t> sem gás</w:t>
            </w:r>
            <w:r w:rsidRPr="00425B66">
              <w:rPr>
                <w:rFonts w:ascii="Corbel" w:hAnsi="Corbel" w:cs="Arial"/>
                <w:color w:val="202124"/>
                <w:sz w:val="18"/>
                <w:szCs w:val="18"/>
                <w:shd w:val="clear" w:color="auto" w:fill="FFFFFF"/>
              </w:rPr>
              <w:t xml:space="preserve"> - envasada em garrafão policarbonato, liso, transparente, capacidade para acondicionamento de 20 litros, lacrados, dentro dos padrões estabelecidos pelo Departamento Nacional de Produção </w:t>
            </w:r>
            <w:r w:rsidRPr="00425B66">
              <w:rPr>
                <w:rFonts w:ascii="Corbel" w:hAnsi="Corbel" w:cs="Arial"/>
                <w:color w:val="040C28"/>
                <w:sz w:val="18"/>
                <w:szCs w:val="18"/>
              </w:rPr>
              <w:t>Mineral</w:t>
            </w:r>
            <w:r w:rsidRPr="00425B66">
              <w:rPr>
                <w:rFonts w:ascii="Corbel" w:hAnsi="Corbel" w:cs="Arial"/>
                <w:color w:val="202124"/>
                <w:sz w:val="18"/>
                <w:szCs w:val="18"/>
                <w:shd w:val="clear" w:color="auto" w:fill="FFFFFF"/>
              </w:rPr>
              <w:t xml:space="preserve"> - DNPM e Agência Nacional de Vigilância Sanitária - </w:t>
            </w:r>
            <w:proofErr w:type="gramStart"/>
            <w:r w:rsidRPr="00425B66">
              <w:rPr>
                <w:rFonts w:ascii="Corbel" w:hAnsi="Corbel" w:cs="Arial"/>
                <w:color w:val="202124"/>
                <w:sz w:val="18"/>
                <w:szCs w:val="18"/>
                <w:shd w:val="clear" w:color="auto" w:fill="FFFFFF"/>
              </w:rPr>
              <w:t>Anvisa</w:t>
            </w:r>
            <w:proofErr w:type="gramEnd"/>
            <w:r w:rsidRPr="00425B66">
              <w:rPr>
                <w:rFonts w:ascii="Corbel" w:hAnsi="Corbel" w:cs="Arial"/>
                <w:color w:val="202124"/>
                <w:sz w:val="18"/>
                <w:szCs w:val="18"/>
                <w:shd w:val="clear" w:color="auto" w:fill="FFFFFF"/>
              </w:rPr>
              <w:t>, retornável, procedência e validade mínima de 06 meses.</w:t>
            </w:r>
          </w:p>
        </w:tc>
        <w:tc>
          <w:tcPr>
            <w:tcW w:w="2909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proofErr w:type="gramStart"/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8</w:t>
            </w:r>
            <w:proofErr w:type="gramEnd"/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 xml:space="preserve"> Garrafões com 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 xml:space="preserve"> 20 litros</w:t>
            </w:r>
          </w:p>
          <w:p w:rsidR="00DF6FF5" w:rsidRPr="00164BEA" w:rsidRDefault="00DF6FF5" w:rsidP="0082232D">
            <w:pPr>
              <w:spacing w:before="240"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(O frasco retornável ficará a disposição para recolhimento após o uso.</w:t>
            </w:r>
            <w:proofErr w:type="gramStart"/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)</w:t>
            </w:r>
            <w:proofErr w:type="gramEnd"/>
          </w:p>
          <w:p w:rsidR="00DF6FF5" w:rsidRPr="00164BEA" w:rsidRDefault="00DF6FF5" w:rsidP="0082232D">
            <w:pPr>
              <w:spacing w:before="240"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DF6FF5" w:rsidRPr="00164BEA" w:rsidRDefault="00DF6FF5" w:rsidP="0082232D">
            <w:pPr>
              <w:spacing w:before="240"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22,47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Unidade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425B66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179,76</w:t>
            </w: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 xml:space="preserve"> (Valor global)</w:t>
            </w:r>
          </w:p>
        </w:tc>
        <w:tc>
          <w:tcPr>
            <w:tcW w:w="1985" w:type="dxa"/>
            <w:gridSpan w:val="2"/>
          </w:tcPr>
          <w:p w:rsidR="00DF6FF5" w:rsidRDefault="008259E2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9,99 unitário</w:t>
            </w:r>
          </w:p>
          <w:p w:rsidR="008259E2" w:rsidRDefault="008259E2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8259E2" w:rsidRDefault="008259E2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8259E2" w:rsidRDefault="008259E2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79,92 Global</w:t>
            </w:r>
          </w:p>
          <w:p w:rsidR="006263FA" w:rsidRDefault="006263FA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6263FA" w:rsidRPr="00164BEA" w:rsidRDefault="006263FA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7A5C1B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1º classificado</w:t>
            </w:r>
          </w:p>
        </w:tc>
        <w:tc>
          <w:tcPr>
            <w:tcW w:w="1134" w:type="dxa"/>
          </w:tcPr>
          <w:p w:rsidR="00DF6FF5" w:rsidRPr="00164BEA" w:rsidRDefault="008259E2" w:rsidP="008259E2">
            <w:pPr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Não cotou</w:t>
            </w:r>
          </w:p>
        </w:tc>
      </w:tr>
      <w:tr w:rsidR="00DF6FF5" w:rsidRPr="00164BEA" w:rsidTr="004900E1">
        <w:trPr>
          <w:trHeight w:val="815"/>
        </w:trPr>
        <w:tc>
          <w:tcPr>
            <w:tcW w:w="601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3402" w:type="dxa"/>
          </w:tcPr>
          <w:p w:rsidR="00DF6FF5" w:rsidRPr="00425B66" w:rsidRDefault="00DF6FF5" w:rsidP="00822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425B66">
              <w:rPr>
                <w:rFonts w:ascii="Corbel" w:hAnsi="Corbel" w:cs="LiberationSerif"/>
                <w:b/>
                <w:sz w:val="18"/>
                <w:szCs w:val="18"/>
              </w:rPr>
              <w:t>Água mineral natural sem gás</w:t>
            </w:r>
            <w:r w:rsidRPr="00425B66">
              <w:rPr>
                <w:rFonts w:ascii="Corbel" w:hAnsi="Corbel" w:cs="LiberationSerif"/>
                <w:sz w:val="18"/>
                <w:szCs w:val="18"/>
              </w:rPr>
              <w:t>, de</w:t>
            </w:r>
            <w:proofErr w:type="gramStart"/>
            <w:r w:rsidRPr="00425B66">
              <w:rPr>
                <w:rFonts w:ascii="Corbel" w:hAnsi="Corbel" w:cs="LiberationSerif"/>
                <w:sz w:val="18"/>
                <w:szCs w:val="18"/>
              </w:rPr>
              <w:t xml:space="preserve">  </w:t>
            </w:r>
            <w:proofErr w:type="gramEnd"/>
            <w:r w:rsidRPr="00425B66">
              <w:rPr>
                <w:rFonts w:ascii="Corbel" w:hAnsi="Corbel" w:cs="LiberationSerif"/>
                <w:sz w:val="18"/>
                <w:szCs w:val="18"/>
              </w:rPr>
              <w:t>Primeira qualidade, acondicionada</w:t>
            </w:r>
            <w:r>
              <w:rPr>
                <w:rFonts w:ascii="Corbel" w:hAnsi="Corbel" w:cs="LiberationSerif"/>
                <w:sz w:val="18"/>
                <w:szCs w:val="18"/>
              </w:rPr>
              <w:t xml:space="preserve"> </w:t>
            </w:r>
            <w:r w:rsidRPr="00425B66">
              <w:rPr>
                <w:rFonts w:ascii="Corbel" w:hAnsi="Corbel" w:cs="LiberationSerif"/>
                <w:sz w:val="18"/>
                <w:szCs w:val="18"/>
              </w:rPr>
              <w:t xml:space="preserve">em garrafa PET de 500/510 ml, tampa com rosca e lacre, rótulo do fabricante, com prazo de validade mínimo de 6 (seis) meses a contar da data de entrega. Por ser em entregue em pacote com 12 unidades. 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909" w:type="dxa"/>
          </w:tcPr>
          <w:p w:rsidR="00DF6FF5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proofErr w:type="gramStart"/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480 unidades de Garrafas plástica com 500/510 ml ou 24</w:t>
            </w:r>
            <w:proofErr w:type="gramEnd"/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 xml:space="preserve"> fardos com 12 unidades cada.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O valor médio é apurado por unidade de garrafa.</w:t>
            </w:r>
          </w:p>
        </w:tc>
        <w:tc>
          <w:tcPr>
            <w:tcW w:w="1701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2,42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Unidade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DF6FF5" w:rsidRPr="00425B66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r w:rsidRPr="00425B66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1.161,60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(Valor global)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  <w:gridSpan w:val="2"/>
          </w:tcPr>
          <w:p w:rsidR="00DF6FF5" w:rsidRDefault="008259E2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1,50 Unitário</w:t>
            </w:r>
          </w:p>
          <w:p w:rsidR="008259E2" w:rsidRDefault="008259E2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8259E2" w:rsidRDefault="008259E2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8259E2" w:rsidRDefault="008259E2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720,00 Global</w:t>
            </w:r>
          </w:p>
          <w:p w:rsidR="006263FA" w:rsidRDefault="006263FA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6263FA" w:rsidRDefault="006263FA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6263FA" w:rsidRDefault="006263FA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Empate</w:t>
            </w:r>
          </w:p>
          <w:p w:rsidR="006263FA" w:rsidRDefault="006263FA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6263FA" w:rsidRPr="006263FA" w:rsidRDefault="006263FA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r w:rsidRPr="006263FA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Sorteio da Comissão</w:t>
            </w:r>
          </w:p>
          <w:p w:rsidR="006263FA" w:rsidRPr="00164BEA" w:rsidRDefault="006263FA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6263FA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1º classificado</w:t>
            </w:r>
          </w:p>
        </w:tc>
        <w:tc>
          <w:tcPr>
            <w:tcW w:w="1134" w:type="dxa"/>
          </w:tcPr>
          <w:p w:rsidR="00DF6FF5" w:rsidRDefault="008259E2" w:rsidP="008259E2">
            <w:pPr>
              <w:spacing w:after="0" w:line="240" w:lineRule="auto"/>
              <w:ind w:right="317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1,50 Unitário</w:t>
            </w:r>
          </w:p>
          <w:p w:rsidR="008259E2" w:rsidRDefault="008259E2" w:rsidP="00DF6FF5">
            <w:pPr>
              <w:spacing w:after="0" w:line="240" w:lineRule="auto"/>
              <w:ind w:right="1025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8259E2" w:rsidRDefault="008259E2" w:rsidP="008259E2">
            <w:pPr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720,00 Global</w:t>
            </w:r>
          </w:p>
          <w:p w:rsidR="006263FA" w:rsidRDefault="006263FA" w:rsidP="008259E2">
            <w:pPr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6263FA" w:rsidRDefault="006263FA" w:rsidP="008259E2">
            <w:pPr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6263FA" w:rsidRDefault="006263FA" w:rsidP="008259E2">
            <w:pPr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6263FA" w:rsidRPr="00164BEA" w:rsidRDefault="006263FA" w:rsidP="008259E2">
            <w:pPr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Empate</w:t>
            </w:r>
          </w:p>
        </w:tc>
      </w:tr>
      <w:tr w:rsidR="00DF6FF5" w:rsidRPr="00164BEA" w:rsidTr="004900E1">
        <w:trPr>
          <w:trHeight w:val="815"/>
        </w:trPr>
        <w:tc>
          <w:tcPr>
            <w:tcW w:w="601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3402" w:type="dxa"/>
          </w:tcPr>
          <w:p w:rsidR="00DF6FF5" w:rsidRPr="00164BEA" w:rsidRDefault="00DF6FF5" w:rsidP="00822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hAnsi="Corbel" w:cs="LiberationSerif"/>
                <w:sz w:val="18"/>
                <w:szCs w:val="18"/>
              </w:rPr>
            </w:pPr>
            <w:r w:rsidRPr="00425B66">
              <w:rPr>
                <w:rFonts w:ascii="Corbel" w:hAnsi="Corbel" w:cs="LiberationSerif"/>
                <w:b/>
                <w:sz w:val="18"/>
                <w:szCs w:val="18"/>
              </w:rPr>
              <w:t>Copo plástico descartável</w:t>
            </w:r>
            <w:r w:rsidRPr="00164BEA">
              <w:rPr>
                <w:rFonts w:ascii="Corbel" w:hAnsi="Corbel" w:cs="LiberationSerif"/>
                <w:sz w:val="18"/>
                <w:szCs w:val="18"/>
              </w:rPr>
              <w:t>, polipropileno, cor branca ou t</w:t>
            </w:r>
            <w:r>
              <w:rPr>
                <w:rFonts w:ascii="Corbel" w:hAnsi="Corbel" w:cs="LiberationSerif"/>
                <w:sz w:val="18"/>
                <w:szCs w:val="18"/>
              </w:rPr>
              <w:t xml:space="preserve">ranslucido, capacidade 200 ml, o </w:t>
            </w:r>
            <w:r w:rsidRPr="00164BEA">
              <w:rPr>
                <w:rFonts w:ascii="Corbel" w:hAnsi="Corbel" w:cs="LiberationSerif"/>
                <w:sz w:val="18"/>
                <w:szCs w:val="18"/>
              </w:rPr>
              <w:t>produto deverá estar de acordo com a norma ABNT NBR 14865: 2012. Acondicionamento em sacos plásticos,</w:t>
            </w:r>
          </w:p>
          <w:p w:rsidR="00DF6FF5" w:rsidRPr="00164BEA" w:rsidRDefault="00DF6FF5" w:rsidP="00822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hAnsi="Corbel" w:cs="LiberationSerif"/>
                <w:b/>
                <w:sz w:val="18"/>
                <w:szCs w:val="18"/>
              </w:rPr>
            </w:pPr>
            <w:proofErr w:type="gramStart"/>
            <w:r w:rsidRPr="00164BEA">
              <w:rPr>
                <w:rFonts w:ascii="Corbel" w:hAnsi="Corbel" w:cs="LiberationSerif"/>
                <w:sz w:val="18"/>
                <w:szCs w:val="18"/>
              </w:rPr>
              <w:t>lacrados</w:t>
            </w:r>
            <w:proofErr w:type="gramEnd"/>
            <w:r w:rsidRPr="00164BEA">
              <w:rPr>
                <w:rFonts w:ascii="Corbel" w:hAnsi="Corbel" w:cs="LiberationSerif"/>
                <w:sz w:val="18"/>
                <w:szCs w:val="18"/>
              </w:rPr>
              <w:t>, contendo 100 unidades cada um.</w:t>
            </w:r>
          </w:p>
        </w:tc>
        <w:tc>
          <w:tcPr>
            <w:tcW w:w="2909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30 tiras com 100 unidades cada</w:t>
            </w: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701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5,24 unidade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DF6FF5" w:rsidRPr="000E1BA9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r w:rsidRPr="000E1BA9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157,20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(30 tiras com 100 unidades cada)</w:t>
            </w:r>
          </w:p>
        </w:tc>
        <w:tc>
          <w:tcPr>
            <w:tcW w:w="1985" w:type="dxa"/>
            <w:gridSpan w:val="2"/>
          </w:tcPr>
          <w:p w:rsidR="00DF6FF5" w:rsidRDefault="00A578B7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5,23 unitário</w:t>
            </w:r>
          </w:p>
          <w:p w:rsidR="00A578B7" w:rsidRDefault="00A578B7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A578B7" w:rsidRPr="00164BEA" w:rsidRDefault="00A578B7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156,90 Global</w:t>
            </w:r>
          </w:p>
        </w:tc>
        <w:tc>
          <w:tcPr>
            <w:tcW w:w="1134" w:type="dxa"/>
          </w:tcPr>
          <w:p w:rsidR="00DF6FF5" w:rsidRDefault="008259E2" w:rsidP="008259E2">
            <w:pPr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5,00 unitário</w:t>
            </w:r>
          </w:p>
          <w:p w:rsidR="008259E2" w:rsidRDefault="008259E2" w:rsidP="008259E2">
            <w:pPr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8259E2" w:rsidRDefault="008259E2" w:rsidP="008259E2">
            <w:pPr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150,00 Global</w:t>
            </w:r>
          </w:p>
          <w:p w:rsidR="006263FA" w:rsidRDefault="006263FA" w:rsidP="008259E2">
            <w:pPr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6263FA" w:rsidRPr="00164BEA" w:rsidRDefault="006263FA" w:rsidP="008259E2">
            <w:pPr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7A5C1B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1º classificado</w:t>
            </w:r>
          </w:p>
        </w:tc>
      </w:tr>
      <w:tr w:rsidR="00DF6FF5" w:rsidRPr="00164BEA" w:rsidTr="004900E1">
        <w:trPr>
          <w:trHeight w:val="815"/>
        </w:trPr>
        <w:tc>
          <w:tcPr>
            <w:tcW w:w="601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lastRenderedPageBreak/>
              <w:t>15</w:t>
            </w:r>
          </w:p>
        </w:tc>
        <w:tc>
          <w:tcPr>
            <w:tcW w:w="3402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895DAF">
              <w:rPr>
                <w:rFonts w:ascii="Corbel" w:hAnsi="Corbel"/>
                <w:b/>
                <w:color w:val="000000"/>
                <w:sz w:val="18"/>
                <w:szCs w:val="18"/>
                <w:shd w:val="clear" w:color="auto" w:fill="FFFFFF"/>
              </w:rPr>
              <w:t>Copo descartável para café</w:t>
            </w:r>
            <w:r w:rsidRPr="00164BEA">
              <w:rPr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 xml:space="preserve"> confeccionado com resina termoplástica branca ou translúcida com capacidade de 50 ml. </w:t>
            </w:r>
            <w:proofErr w:type="gramStart"/>
            <w:r w:rsidRPr="00164BEA">
              <w:rPr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atóxico</w:t>
            </w:r>
            <w:proofErr w:type="gramEnd"/>
            <w:r w:rsidRPr="00164BEA">
              <w:rPr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proofErr w:type="gramStart"/>
            <w:r w:rsidRPr="00164BEA">
              <w:rPr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os</w:t>
            </w:r>
            <w:proofErr w:type="gramEnd"/>
            <w:r w:rsidRPr="00164BEA">
              <w:rPr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 xml:space="preserve"> copos devem ser homogêneos, isentos de materiais estranhos, bolhas, rachaduras, furos, deformações, bordas afiadas ou rebarbas, não devem apresentar sujidade interna ou externamente. </w:t>
            </w:r>
            <w:proofErr w:type="gramStart"/>
            <w:r w:rsidRPr="00164BEA">
              <w:rPr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deverá</w:t>
            </w:r>
            <w:proofErr w:type="gramEnd"/>
            <w:r w:rsidRPr="00164BEA">
              <w:rPr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 xml:space="preserve"> atender as condições gerais da </w:t>
            </w:r>
            <w:proofErr w:type="spellStart"/>
            <w:r w:rsidRPr="00164BEA">
              <w:rPr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nbr</w:t>
            </w:r>
            <w:proofErr w:type="spellEnd"/>
            <w:r w:rsidRPr="00164BEA">
              <w:rPr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 xml:space="preserve"> 14865 e </w:t>
            </w:r>
            <w:proofErr w:type="spellStart"/>
            <w:r w:rsidRPr="00164BEA">
              <w:rPr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nbr</w:t>
            </w:r>
            <w:proofErr w:type="spellEnd"/>
            <w:r w:rsidRPr="00164BEA">
              <w:rPr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 xml:space="preserve"> 13230 da </w:t>
            </w:r>
            <w:proofErr w:type="spellStart"/>
            <w:r w:rsidRPr="00164BEA">
              <w:rPr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abnt</w:t>
            </w:r>
            <w:proofErr w:type="spellEnd"/>
            <w:r w:rsidRPr="00164BEA">
              <w:rPr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proofErr w:type="gramStart"/>
            <w:r w:rsidRPr="00164BEA">
              <w:rPr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pacote</w:t>
            </w:r>
            <w:proofErr w:type="gramEnd"/>
            <w:r w:rsidRPr="00164BEA">
              <w:rPr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 xml:space="preserve"> com 100 unidades</w:t>
            </w:r>
            <w:r>
              <w:rPr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909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1.000 unidades de copos ou 10 tiras com 100 unidades</w:t>
            </w:r>
          </w:p>
        </w:tc>
        <w:tc>
          <w:tcPr>
            <w:tcW w:w="1701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2,88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(tira com 100 copos)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531A47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28,80</w:t>
            </w: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 xml:space="preserve"> (Valor global)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  <w:gridSpan w:val="2"/>
          </w:tcPr>
          <w:p w:rsidR="00DF6FF5" w:rsidRDefault="005E48DE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2,87 Unitário</w:t>
            </w:r>
          </w:p>
          <w:p w:rsidR="005E48DE" w:rsidRDefault="005E48DE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5E48DE" w:rsidRDefault="005E48DE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5E48DE" w:rsidRDefault="005E48DE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5E48DE" w:rsidRPr="00164BEA" w:rsidRDefault="005E48DE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28,70 Global</w:t>
            </w:r>
          </w:p>
        </w:tc>
        <w:tc>
          <w:tcPr>
            <w:tcW w:w="1134" w:type="dxa"/>
          </w:tcPr>
          <w:p w:rsidR="00DF6FF5" w:rsidRDefault="005E48DE" w:rsidP="005E48DE">
            <w:pPr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2,80 Unitário</w:t>
            </w:r>
          </w:p>
          <w:p w:rsidR="005E48DE" w:rsidRDefault="005E48DE" w:rsidP="005E48DE">
            <w:pPr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5E48DE" w:rsidRDefault="005E48DE" w:rsidP="005E48DE">
            <w:pPr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5E48DE" w:rsidRDefault="005E48DE" w:rsidP="005E48DE">
            <w:pPr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28,00 Global</w:t>
            </w:r>
          </w:p>
          <w:p w:rsidR="006263FA" w:rsidRDefault="006263FA" w:rsidP="005E48DE">
            <w:pPr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6263FA" w:rsidRPr="00164BEA" w:rsidRDefault="006263FA" w:rsidP="005E48DE">
            <w:pPr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7A5C1B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1º classificado</w:t>
            </w:r>
          </w:p>
        </w:tc>
      </w:tr>
      <w:tr w:rsidR="00DF6FF5" w:rsidRPr="00164BEA" w:rsidTr="004900E1">
        <w:trPr>
          <w:trHeight w:val="815"/>
        </w:trPr>
        <w:tc>
          <w:tcPr>
            <w:tcW w:w="6912" w:type="dxa"/>
            <w:gridSpan w:val="3"/>
            <w:tcBorders>
              <w:bottom w:val="single" w:sz="4" w:space="0" w:color="auto"/>
            </w:tcBorders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hAnsi="Corbel"/>
                <w:b/>
                <w:color w:val="000000"/>
                <w:sz w:val="18"/>
                <w:szCs w:val="18"/>
                <w:shd w:val="clear" w:color="auto" w:fill="FFFFFF"/>
              </w:rPr>
              <w:t xml:space="preserve">Total do Lote 01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522107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4.571,26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F6FF5" w:rsidRPr="00522107" w:rsidRDefault="001F6221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F6221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3.447,62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F6FF5" w:rsidRPr="00522107" w:rsidRDefault="005E7D0E" w:rsidP="005E7D0E">
            <w:pPr>
              <w:spacing w:after="0" w:line="240" w:lineRule="auto"/>
              <w:ind w:right="34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5E7D0E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2.872</w:t>
            </w: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,00</w:t>
            </w:r>
          </w:p>
        </w:tc>
      </w:tr>
      <w:tr w:rsidR="00DF6FF5" w:rsidRPr="00164BEA" w:rsidTr="004900E1">
        <w:trPr>
          <w:trHeight w:val="815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FF5" w:rsidRPr="00895DAF" w:rsidRDefault="00DF6FF5" w:rsidP="0082232D">
            <w:pPr>
              <w:spacing w:after="0" w:line="240" w:lineRule="auto"/>
              <w:contextualSpacing/>
              <w:jc w:val="both"/>
              <w:rPr>
                <w:rFonts w:ascii="Corbel" w:hAnsi="Corbe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FF5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DF6FF5" w:rsidRPr="004900E1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28"/>
                <w:szCs w:val="28"/>
                <w:lang w:eastAsia="pt-BR"/>
              </w:rPr>
            </w:pPr>
            <w:r w:rsidRPr="004900E1">
              <w:rPr>
                <w:rFonts w:ascii="Corbel" w:eastAsia="Times New Roman" w:hAnsi="Corbel" w:cs="Times New Roman"/>
                <w:sz w:val="28"/>
                <w:szCs w:val="28"/>
                <w:lang w:eastAsia="pt-BR"/>
              </w:rPr>
              <w:t>Lote 02 – Salgados para Diversos Eventos</w:t>
            </w:r>
          </w:p>
          <w:p w:rsidR="00DF6FF5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FF5" w:rsidRPr="00164BEA" w:rsidRDefault="00DF6FF5" w:rsidP="00DF6FF5">
            <w:pPr>
              <w:spacing w:after="0" w:line="240" w:lineRule="auto"/>
              <w:ind w:right="1025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</w:tc>
      </w:tr>
      <w:tr w:rsidR="00DF6FF5" w:rsidRPr="00164BEA" w:rsidTr="004900E1">
        <w:trPr>
          <w:trHeight w:val="815"/>
        </w:trPr>
        <w:tc>
          <w:tcPr>
            <w:tcW w:w="601" w:type="dxa"/>
            <w:tcBorders>
              <w:top w:val="single" w:sz="4" w:space="0" w:color="auto"/>
            </w:tcBorders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F6FF5" w:rsidRPr="00895DAF" w:rsidRDefault="00DF6FF5" w:rsidP="0082232D">
            <w:pPr>
              <w:spacing w:after="0" w:line="240" w:lineRule="auto"/>
              <w:contextualSpacing/>
              <w:jc w:val="both"/>
              <w:rPr>
                <w:rFonts w:ascii="Corbel" w:hAnsi="Corbe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orbel" w:hAnsi="Corbel"/>
                <w:b/>
                <w:color w:val="000000"/>
                <w:sz w:val="18"/>
                <w:szCs w:val="18"/>
                <w:shd w:val="clear" w:color="auto" w:fill="FFFFFF"/>
              </w:rPr>
              <w:t>Descrição</w:t>
            </w:r>
          </w:p>
        </w:tc>
        <w:tc>
          <w:tcPr>
            <w:tcW w:w="2909" w:type="dxa"/>
            <w:tcBorders>
              <w:top w:val="single" w:sz="4" w:space="0" w:color="auto"/>
            </w:tcBorders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 xml:space="preserve">Valor Médio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F6FF5" w:rsidRDefault="00AF403B" w:rsidP="004900E1">
            <w:pPr>
              <w:tabs>
                <w:tab w:val="left" w:pos="1722"/>
              </w:tabs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proofErr w:type="spellStart"/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Piovezana</w:t>
            </w:r>
            <w:proofErr w:type="spellEnd"/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 xml:space="preserve"> &amp; Martins </w:t>
            </w:r>
            <w:proofErr w:type="spellStart"/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Ltda</w:t>
            </w:r>
            <w:proofErr w:type="spellEnd"/>
          </w:p>
          <w:p w:rsidR="00AF403B" w:rsidRDefault="00AF403B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CNPJ n. 21.954.078/0001-15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DF6FF5" w:rsidRDefault="004900E1" w:rsidP="004900E1">
            <w:pPr>
              <w:tabs>
                <w:tab w:val="left" w:pos="918"/>
              </w:tabs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Lourdes Madalena</w:t>
            </w:r>
          </w:p>
          <w:p w:rsidR="004900E1" w:rsidRDefault="004900E1" w:rsidP="004900E1">
            <w:pPr>
              <w:tabs>
                <w:tab w:val="left" w:pos="918"/>
              </w:tabs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Dos Passos Braz</w:t>
            </w:r>
          </w:p>
          <w:p w:rsidR="004900E1" w:rsidRDefault="004900E1" w:rsidP="004900E1">
            <w:pPr>
              <w:tabs>
                <w:tab w:val="left" w:pos="918"/>
              </w:tabs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CNPJ n. 20.885.557/0001-64</w:t>
            </w:r>
          </w:p>
        </w:tc>
      </w:tr>
      <w:tr w:rsidR="00DF6FF5" w:rsidRPr="00164BEA" w:rsidTr="004900E1">
        <w:trPr>
          <w:trHeight w:val="815"/>
        </w:trPr>
        <w:tc>
          <w:tcPr>
            <w:tcW w:w="601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3402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hAnsi="Corbel"/>
                <w:sz w:val="18"/>
                <w:szCs w:val="18"/>
              </w:rPr>
            </w:pPr>
            <w:proofErr w:type="gramStart"/>
            <w:r w:rsidRPr="005721D3">
              <w:rPr>
                <w:rFonts w:ascii="Corbel" w:hAnsi="Corbel"/>
                <w:b/>
                <w:sz w:val="18"/>
                <w:szCs w:val="18"/>
              </w:rPr>
              <w:t>a</w:t>
            </w:r>
            <w:proofErr w:type="gramEnd"/>
            <w:r w:rsidRPr="005721D3">
              <w:rPr>
                <w:rFonts w:ascii="Corbel" w:hAnsi="Corbel"/>
                <w:b/>
                <w:sz w:val="18"/>
                <w:szCs w:val="18"/>
              </w:rPr>
              <w:t>)Salgados tipo empada</w:t>
            </w:r>
            <w:r w:rsidRPr="00164BEA">
              <w:rPr>
                <w:rFonts w:ascii="Corbel" w:hAnsi="Corbel"/>
                <w:sz w:val="18"/>
                <w:szCs w:val="18"/>
              </w:rPr>
              <w:t>, tamanho pequeno com recheio  palmito;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hAnsi="Corbel"/>
                <w:sz w:val="18"/>
                <w:szCs w:val="18"/>
              </w:rPr>
            </w:pPr>
            <w:proofErr w:type="gramStart"/>
            <w:r w:rsidRPr="00C97002">
              <w:rPr>
                <w:rFonts w:ascii="Corbel" w:hAnsi="Corbel"/>
                <w:b/>
                <w:sz w:val="18"/>
                <w:szCs w:val="18"/>
              </w:rPr>
              <w:t>b)</w:t>
            </w:r>
            <w:proofErr w:type="gramEnd"/>
            <w:r w:rsidRPr="00C97002">
              <w:rPr>
                <w:rFonts w:ascii="Corbel" w:hAnsi="Corbel"/>
                <w:b/>
                <w:sz w:val="18"/>
                <w:szCs w:val="18"/>
              </w:rPr>
              <w:t>Salgados tipo empada</w:t>
            </w:r>
            <w:r w:rsidRPr="00164BEA">
              <w:rPr>
                <w:rFonts w:ascii="Corbel" w:hAnsi="Corbel"/>
                <w:sz w:val="18"/>
                <w:szCs w:val="18"/>
              </w:rPr>
              <w:t>, tamanho pequeno com recheio de frango;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hAnsi="Corbel"/>
                <w:sz w:val="18"/>
                <w:szCs w:val="18"/>
              </w:rPr>
            </w:pPr>
            <w:proofErr w:type="gramStart"/>
            <w:r w:rsidRPr="00602F18">
              <w:rPr>
                <w:rFonts w:ascii="Corbel" w:hAnsi="Corbel"/>
                <w:b/>
                <w:sz w:val="18"/>
                <w:szCs w:val="18"/>
              </w:rPr>
              <w:t>c)</w:t>
            </w:r>
            <w:proofErr w:type="gramEnd"/>
            <w:r w:rsidRPr="00602F18">
              <w:rPr>
                <w:rFonts w:ascii="Corbel" w:hAnsi="Corbel"/>
                <w:b/>
                <w:sz w:val="18"/>
                <w:szCs w:val="18"/>
              </w:rPr>
              <w:t>Salgados tipo enroladinho</w:t>
            </w:r>
            <w:r w:rsidRPr="00164BEA">
              <w:rPr>
                <w:rFonts w:ascii="Corbel" w:hAnsi="Corbel"/>
                <w:sz w:val="18"/>
                <w:szCs w:val="18"/>
              </w:rPr>
              <w:t>, tamanho pequeno com recheio de presunto e queijo;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hAnsi="Corbel"/>
                <w:sz w:val="18"/>
                <w:szCs w:val="18"/>
              </w:rPr>
            </w:pPr>
            <w:r w:rsidRPr="00164BEA">
              <w:rPr>
                <w:rFonts w:ascii="Corbel" w:hAnsi="Corbel"/>
                <w:sz w:val="18"/>
                <w:szCs w:val="18"/>
              </w:rPr>
              <w:t xml:space="preserve"> </w:t>
            </w:r>
            <w:proofErr w:type="gramStart"/>
            <w:r w:rsidRPr="00602F18">
              <w:rPr>
                <w:rFonts w:ascii="Corbel" w:hAnsi="Corbel"/>
                <w:b/>
                <w:sz w:val="18"/>
                <w:szCs w:val="18"/>
              </w:rPr>
              <w:t>d)</w:t>
            </w:r>
            <w:proofErr w:type="gramEnd"/>
            <w:r w:rsidRPr="00602F18">
              <w:rPr>
                <w:rFonts w:ascii="Corbel" w:hAnsi="Corbel"/>
                <w:b/>
                <w:sz w:val="18"/>
                <w:szCs w:val="18"/>
              </w:rPr>
              <w:t>Salgados tipo enroladinho</w:t>
            </w:r>
            <w:r w:rsidRPr="00164BEA">
              <w:rPr>
                <w:rFonts w:ascii="Corbel" w:hAnsi="Corbel"/>
                <w:sz w:val="18"/>
                <w:szCs w:val="18"/>
              </w:rPr>
              <w:t>, tamanho pequeno com recheio de salsicha ;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hAnsi="Corbel"/>
                <w:sz w:val="18"/>
                <w:szCs w:val="18"/>
              </w:rPr>
            </w:pPr>
            <w:proofErr w:type="gramStart"/>
            <w:r w:rsidRPr="00602F18">
              <w:rPr>
                <w:rFonts w:ascii="Corbel" w:hAnsi="Corbel"/>
                <w:b/>
                <w:sz w:val="18"/>
                <w:szCs w:val="18"/>
              </w:rPr>
              <w:t>e</w:t>
            </w:r>
            <w:proofErr w:type="gramEnd"/>
            <w:r w:rsidRPr="00602F18">
              <w:rPr>
                <w:rFonts w:ascii="Corbel" w:hAnsi="Corbel"/>
                <w:b/>
                <w:sz w:val="18"/>
                <w:szCs w:val="18"/>
              </w:rPr>
              <w:t xml:space="preserve">)Salgados tipo </w:t>
            </w:r>
            <w:proofErr w:type="spellStart"/>
            <w:r w:rsidRPr="00602F18">
              <w:rPr>
                <w:rFonts w:ascii="Corbel" w:hAnsi="Corbel"/>
                <w:b/>
                <w:sz w:val="18"/>
                <w:szCs w:val="18"/>
              </w:rPr>
              <w:t>esfirra</w:t>
            </w:r>
            <w:proofErr w:type="spellEnd"/>
            <w:r w:rsidRPr="00164BEA">
              <w:rPr>
                <w:rFonts w:ascii="Corbel" w:hAnsi="Corbel"/>
                <w:sz w:val="18"/>
                <w:szCs w:val="18"/>
              </w:rPr>
              <w:t>, tamanho pequeno com recheio de carne;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hAnsi="Corbel"/>
                <w:sz w:val="18"/>
                <w:szCs w:val="18"/>
              </w:rPr>
            </w:pPr>
            <w:proofErr w:type="gramStart"/>
            <w:r w:rsidRPr="00602F18">
              <w:rPr>
                <w:rFonts w:ascii="Corbel" w:hAnsi="Corbel"/>
                <w:b/>
                <w:sz w:val="18"/>
                <w:szCs w:val="18"/>
              </w:rPr>
              <w:t>f)</w:t>
            </w:r>
            <w:proofErr w:type="gramEnd"/>
            <w:r w:rsidRPr="00602F18">
              <w:rPr>
                <w:rFonts w:ascii="Corbel" w:hAnsi="Corbel"/>
                <w:b/>
                <w:sz w:val="18"/>
                <w:szCs w:val="18"/>
              </w:rPr>
              <w:t xml:space="preserve">Salgados tipo </w:t>
            </w:r>
            <w:proofErr w:type="spellStart"/>
            <w:r w:rsidRPr="00602F18">
              <w:rPr>
                <w:rFonts w:ascii="Corbel" w:hAnsi="Corbel"/>
                <w:b/>
                <w:sz w:val="18"/>
                <w:szCs w:val="18"/>
              </w:rPr>
              <w:t>minipizza</w:t>
            </w:r>
            <w:proofErr w:type="spellEnd"/>
            <w:r w:rsidRPr="00164BEA">
              <w:rPr>
                <w:rFonts w:ascii="Corbel" w:hAnsi="Corbel"/>
                <w:sz w:val="18"/>
                <w:szCs w:val="18"/>
              </w:rPr>
              <w:t>, tamanho pequeno com recheio de frango;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hAnsi="Corbel"/>
                <w:sz w:val="18"/>
                <w:szCs w:val="18"/>
              </w:rPr>
            </w:pPr>
            <w:proofErr w:type="gramStart"/>
            <w:r w:rsidRPr="00602F18">
              <w:rPr>
                <w:rFonts w:ascii="Corbel" w:hAnsi="Corbel"/>
                <w:b/>
                <w:sz w:val="18"/>
                <w:szCs w:val="18"/>
              </w:rPr>
              <w:t>g)</w:t>
            </w:r>
            <w:proofErr w:type="gramEnd"/>
            <w:r w:rsidRPr="00602F18">
              <w:rPr>
                <w:rFonts w:ascii="Corbel" w:hAnsi="Corbel"/>
                <w:b/>
                <w:sz w:val="18"/>
                <w:szCs w:val="18"/>
              </w:rPr>
              <w:t xml:space="preserve">Salgados tipo </w:t>
            </w:r>
            <w:proofErr w:type="spellStart"/>
            <w:r w:rsidRPr="00602F18">
              <w:rPr>
                <w:rFonts w:ascii="Corbel" w:hAnsi="Corbel"/>
                <w:b/>
                <w:sz w:val="18"/>
                <w:szCs w:val="18"/>
              </w:rPr>
              <w:t>minipizza</w:t>
            </w:r>
            <w:proofErr w:type="spellEnd"/>
            <w:r w:rsidRPr="00164BEA">
              <w:rPr>
                <w:rFonts w:ascii="Corbel" w:hAnsi="Corbel"/>
                <w:sz w:val="18"/>
                <w:szCs w:val="18"/>
              </w:rPr>
              <w:t xml:space="preserve">, tamanho pequeno com recheio de </w:t>
            </w:r>
            <w:proofErr w:type="spellStart"/>
            <w:r w:rsidRPr="00164BEA">
              <w:rPr>
                <w:rFonts w:ascii="Corbel" w:hAnsi="Corbel"/>
                <w:sz w:val="18"/>
                <w:szCs w:val="18"/>
              </w:rPr>
              <w:t>muçarela</w:t>
            </w:r>
            <w:proofErr w:type="spellEnd"/>
            <w:r w:rsidRPr="00164BEA">
              <w:rPr>
                <w:rFonts w:ascii="Corbel" w:hAnsi="Corbel"/>
                <w:sz w:val="18"/>
                <w:szCs w:val="18"/>
              </w:rPr>
              <w:t xml:space="preserve"> e  presunto. 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hAnsi="Corbel"/>
                <w:sz w:val="18"/>
                <w:szCs w:val="18"/>
              </w:rPr>
            </w:pPr>
            <w:r w:rsidRPr="00164BEA">
              <w:rPr>
                <w:rFonts w:ascii="Corbel" w:hAnsi="Corbel"/>
                <w:sz w:val="18"/>
                <w:szCs w:val="18"/>
              </w:rPr>
              <w:t>- IMPORTANTE – PRONTO PARA CONSUMO HUMANO (incluso evento de Honra e Título Honorário 2024)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</w:tc>
        <w:tc>
          <w:tcPr>
            <w:tcW w:w="2909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Condicionamento em bandejas próprias.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Quantidade</w:t>
            </w: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 xml:space="preserve"> 400</w:t>
            </w: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 xml:space="preserve"> por tipo de salgado</w:t>
            </w:r>
            <w:proofErr w:type="gramStart"/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 xml:space="preserve">  </w:t>
            </w:r>
            <w:proofErr w:type="gramEnd"/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-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proofErr w:type="spellStart"/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A+b+c+d+e+f+g</w:t>
            </w:r>
            <w:proofErr w:type="spellEnd"/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 xml:space="preserve"> = </w:t>
            </w: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2.8</w:t>
            </w: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00 unidades de salgado ou 2</w:t>
            </w: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8</w:t>
            </w: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 xml:space="preserve"> centos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A entrega será parcelada e</w:t>
            </w:r>
            <w:proofErr w:type="gramStart"/>
            <w:r w:rsidRPr="00164BEA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 xml:space="preserve">   </w:t>
            </w:r>
            <w:proofErr w:type="gramEnd"/>
            <w:r w:rsidRPr="00164BEA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em dia e horário combinados em  pedido feito no e-mail ou telefone da empresa no prazo mínimo de 03 (três) dias.</w:t>
            </w:r>
          </w:p>
        </w:tc>
        <w:tc>
          <w:tcPr>
            <w:tcW w:w="1701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2,73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A unidade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273,00 o cento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DF6FF5" w:rsidRPr="009C0352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7.644,00</w:t>
            </w:r>
          </w:p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164BEA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Valor global máximo.</w:t>
            </w:r>
          </w:p>
        </w:tc>
        <w:tc>
          <w:tcPr>
            <w:tcW w:w="1418" w:type="dxa"/>
          </w:tcPr>
          <w:p w:rsidR="007A5C1B" w:rsidRDefault="00AF403B" w:rsidP="00AF403B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proofErr w:type="gramStart"/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0,995 unidade</w:t>
            </w:r>
            <w:proofErr w:type="gramEnd"/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 xml:space="preserve"> – 19,90 a bandeja</w:t>
            </w:r>
          </w:p>
          <w:p w:rsidR="00AF403B" w:rsidRDefault="00AF403B" w:rsidP="00AF403B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AF403B" w:rsidRDefault="00AF403B" w:rsidP="00AF403B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AF403B" w:rsidRDefault="00AF403B" w:rsidP="00AF403B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 xml:space="preserve">140 bandejas – valor global de </w:t>
            </w:r>
            <w:r w:rsidRPr="00AF403B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2.786</w:t>
            </w: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0</w:t>
            </w:r>
            <w:proofErr w:type="gramStart"/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,,</w:t>
            </w:r>
            <w:proofErr w:type="gramEnd"/>
          </w:p>
          <w:p w:rsidR="00AF403B" w:rsidRDefault="00AF403B" w:rsidP="00AF403B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AF403B" w:rsidRPr="00164BEA" w:rsidRDefault="00AF403B" w:rsidP="00AF403B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  <w:gridSpan w:val="2"/>
          </w:tcPr>
          <w:p w:rsidR="00AF403B" w:rsidRDefault="00AF403B" w:rsidP="00AF403B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19,80 a bandeja – 0,99 a unidade de salgados</w:t>
            </w:r>
          </w:p>
          <w:p w:rsidR="00AF403B" w:rsidRDefault="00AF403B" w:rsidP="00AF403B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AF403B" w:rsidRDefault="00AF403B" w:rsidP="00AF403B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AF403B" w:rsidRDefault="00AF403B" w:rsidP="00AF403B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AF403B" w:rsidRDefault="00AF403B" w:rsidP="00AF403B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AF403B" w:rsidRDefault="00AF403B" w:rsidP="00AF403B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AF403B" w:rsidRDefault="00AF403B" w:rsidP="00AF403B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  <w:r w:rsidRPr="00AF403B"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2.772</w:t>
            </w:r>
            <w:r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  <w:t>,00 (Global)</w:t>
            </w:r>
          </w:p>
          <w:p w:rsidR="00AF403B" w:rsidRDefault="00AF403B" w:rsidP="00AF403B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DF6FF5" w:rsidRPr="00AF403B" w:rsidRDefault="00AF403B" w:rsidP="00AF403B">
            <w:pPr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r w:rsidRPr="00AF403B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1º classificado</w:t>
            </w:r>
          </w:p>
        </w:tc>
      </w:tr>
      <w:tr w:rsidR="00DF6FF5" w:rsidRPr="00164BEA" w:rsidTr="004900E1">
        <w:trPr>
          <w:trHeight w:val="815"/>
        </w:trPr>
        <w:tc>
          <w:tcPr>
            <w:tcW w:w="4003" w:type="dxa"/>
            <w:gridSpan w:val="2"/>
          </w:tcPr>
          <w:p w:rsidR="00DF6FF5" w:rsidRPr="00164BEA" w:rsidRDefault="00DF6FF5" w:rsidP="0082232D">
            <w:pPr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DF6FF5" w:rsidRPr="009C39FF" w:rsidRDefault="00DF6FF5" w:rsidP="0082232D">
            <w:pPr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Total máximo do Lote 02</w:t>
            </w:r>
            <w:r w:rsidRPr="009C39FF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 xml:space="preserve"> – </w:t>
            </w:r>
          </w:p>
        </w:tc>
        <w:tc>
          <w:tcPr>
            <w:tcW w:w="2909" w:type="dxa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  <w:p w:rsidR="00DF6FF5" w:rsidRPr="009C0352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>7.644,00</w:t>
            </w:r>
          </w:p>
          <w:p w:rsidR="00DF6FF5" w:rsidRPr="00F06F5E" w:rsidRDefault="00DF6FF5" w:rsidP="0082232D">
            <w:pPr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3119" w:type="dxa"/>
            <w:gridSpan w:val="2"/>
          </w:tcPr>
          <w:p w:rsidR="00DF6FF5" w:rsidRPr="00164BEA" w:rsidRDefault="00DF6FF5" w:rsidP="0082232D">
            <w:pPr>
              <w:spacing w:after="0" w:line="240" w:lineRule="auto"/>
              <w:contextualSpacing/>
              <w:jc w:val="both"/>
              <w:rPr>
                <w:rFonts w:ascii="Corbel" w:eastAsia="Times New Roman" w:hAnsi="Corbel" w:cs="Times New Roman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  <w:gridSpan w:val="2"/>
          </w:tcPr>
          <w:p w:rsidR="00DF6FF5" w:rsidRPr="00AF403B" w:rsidRDefault="00AF403B" w:rsidP="00AF403B">
            <w:pPr>
              <w:spacing w:after="0" w:line="240" w:lineRule="auto"/>
              <w:ind w:right="-108"/>
              <w:contextualSpacing/>
              <w:jc w:val="both"/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</w:pPr>
            <w:r w:rsidRPr="00AF403B">
              <w:rPr>
                <w:rFonts w:ascii="Corbel" w:eastAsia="Times New Roman" w:hAnsi="Corbel" w:cs="Times New Roman"/>
                <w:b/>
                <w:sz w:val="18"/>
                <w:szCs w:val="18"/>
                <w:lang w:eastAsia="pt-BR"/>
              </w:rPr>
              <w:t xml:space="preserve">2.772,00 </w:t>
            </w:r>
          </w:p>
        </w:tc>
      </w:tr>
    </w:tbl>
    <w:p w:rsidR="00DF6FF5" w:rsidRPr="00164BEA" w:rsidRDefault="00DF6FF5" w:rsidP="00DF6FF5">
      <w:pPr>
        <w:jc w:val="both"/>
        <w:rPr>
          <w:rFonts w:ascii="Corbel" w:eastAsia="Calibri" w:hAnsi="Corbel" w:cs="Times New Roman"/>
          <w:sz w:val="18"/>
          <w:szCs w:val="18"/>
        </w:rPr>
      </w:pPr>
    </w:p>
    <w:p w:rsidR="00494E82" w:rsidRDefault="00494E82" w:rsidP="004900E1">
      <w:pPr>
        <w:jc w:val="center"/>
      </w:pPr>
      <w:r>
        <w:t xml:space="preserve">Piedade de Ponte Nova, 04 de setembro de </w:t>
      </w:r>
      <w:proofErr w:type="gramStart"/>
      <w:r>
        <w:t>2024</w:t>
      </w:r>
      <w:proofErr w:type="gramEnd"/>
    </w:p>
    <w:p w:rsidR="00494E82" w:rsidRDefault="00494E82" w:rsidP="004900E1">
      <w:pPr>
        <w:spacing w:after="0" w:line="240" w:lineRule="auto"/>
        <w:jc w:val="center"/>
      </w:pPr>
      <w:r>
        <w:t>Maria Aparecida Brum da Silveira</w:t>
      </w:r>
    </w:p>
    <w:p w:rsidR="00494E82" w:rsidRDefault="00494E82" w:rsidP="004900E1">
      <w:pPr>
        <w:spacing w:after="0" w:line="240" w:lineRule="auto"/>
        <w:jc w:val="center"/>
      </w:pPr>
      <w:r>
        <w:t>Responsável</w:t>
      </w:r>
    </w:p>
    <w:sectPr w:rsidR="00494E82" w:rsidSect="004B5397">
      <w:headerReference w:type="default" r:id="rId7"/>
      <w:pgSz w:w="11910" w:h="16840"/>
      <w:pgMar w:top="280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69A" w:rsidRDefault="0005469A">
      <w:pPr>
        <w:spacing w:after="0" w:line="240" w:lineRule="auto"/>
      </w:pPr>
      <w:r>
        <w:separator/>
      </w:r>
    </w:p>
  </w:endnote>
  <w:endnote w:type="continuationSeparator" w:id="0">
    <w:p w:rsidR="0005469A" w:rsidRDefault="0005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69A" w:rsidRDefault="0005469A">
      <w:pPr>
        <w:spacing w:after="0" w:line="240" w:lineRule="auto"/>
      </w:pPr>
      <w:r>
        <w:separator/>
      </w:r>
    </w:p>
  </w:footnote>
  <w:footnote w:type="continuationSeparator" w:id="0">
    <w:p w:rsidR="0005469A" w:rsidRDefault="00054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E2E" w:rsidRDefault="0005469A">
    <w:pPr>
      <w:pStyle w:val="Cabealho"/>
    </w:pPr>
  </w:p>
  <w:p w:rsidR="00882E2E" w:rsidRPr="00FF0BF7" w:rsidRDefault="00DF6FF5" w:rsidP="00D81405">
    <w:pPr>
      <w:shd w:val="clear" w:color="auto" w:fill="CCCCCC"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18"/>
        <w:szCs w:val="18"/>
        <w:lang w:eastAsia="pt-BR"/>
      </w:rPr>
    </w:pPr>
    <w:r w:rsidRPr="00FF0BF7">
      <w:rPr>
        <w:rFonts w:ascii="Times New Roman" w:eastAsia="Times New Roman" w:hAnsi="Times New Roman" w:cs="Times New Roman"/>
        <w:b/>
        <w:bCs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79E3EECB" wp14:editId="384CD270">
          <wp:simplePos x="0" y="0"/>
          <wp:positionH relativeFrom="column">
            <wp:posOffset>-118110</wp:posOffset>
          </wp:positionH>
          <wp:positionV relativeFrom="paragraph">
            <wp:posOffset>-1905</wp:posOffset>
          </wp:positionV>
          <wp:extent cx="1028700" cy="870585"/>
          <wp:effectExtent l="0" t="0" r="0" b="5715"/>
          <wp:wrapSquare wrapText="righ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94" t="17497" r="11594" b="26247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0BF7">
      <w:rPr>
        <w:rFonts w:ascii="Times New Roman" w:eastAsia="Times New Roman" w:hAnsi="Times New Roman" w:cs="Times New Roman"/>
        <w:b/>
        <w:bCs/>
        <w:sz w:val="18"/>
        <w:szCs w:val="18"/>
        <w:lang w:eastAsia="pt-BR"/>
      </w:rPr>
      <w:t>CÂMARA MUNICIPAL DE PIEDADE DE PONTE NOVA</w:t>
    </w:r>
  </w:p>
  <w:p w:rsidR="00882E2E" w:rsidRPr="00FF0BF7" w:rsidRDefault="00DF6FF5" w:rsidP="00D81405">
    <w:pPr>
      <w:shd w:val="clear" w:color="auto" w:fill="CCCCCC"/>
      <w:jc w:val="center"/>
      <w:rPr>
        <w:b/>
        <w:bCs/>
        <w:sz w:val="18"/>
        <w:szCs w:val="18"/>
      </w:rPr>
    </w:pPr>
    <w:r w:rsidRPr="00FF0BF7">
      <w:rPr>
        <w:b/>
        <w:bCs/>
        <w:sz w:val="18"/>
        <w:szCs w:val="18"/>
      </w:rPr>
      <w:t>ESTADO DE MINAS GERAIS</w:t>
    </w:r>
  </w:p>
  <w:p w:rsidR="00882E2E" w:rsidRPr="00FF0BF7" w:rsidRDefault="00DF6FF5" w:rsidP="00D81405">
    <w:pPr>
      <w:shd w:val="clear" w:color="auto" w:fill="CCCCCC"/>
      <w:tabs>
        <w:tab w:val="center" w:pos="4535"/>
        <w:tab w:val="right" w:pos="9071"/>
      </w:tabs>
      <w:rPr>
        <w:b/>
        <w:bCs/>
        <w:sz w:val="18"/>
        <w:szCs w:val="18"/>
      </w:rPr>
    </w:pPr>
    <w:r w:rsidRPr="00FF0BF7">
      <w:rPr>
        <w:b/>
        <w:bCs/>
        <w:sz w:val="18"/>
        <w:szCs w:val="18"/>
      </w:rPr>
      <w:tab/>
      <w:t>Rua Professor Sátiro de Melo, nº. 85, Centro</w:t>
    </w:r>
    <w:r w:rsidRPr="00FF0BF7">
      <w:rPr>
        <w:b/>
        <w:bCs/>
        <w:sz w:val="18"/>
        <w:szCs w:val="18"/>
      </w:rPr>
      <w:tab/>
    </w:r>
  </w:p>
  <w:p w:rsidR="00882E2E" w:rsidRPr="00FF0BF7" w:rsidRDefault="00DF6FF5" w:rsidP="00D81405">
    <w:pPr>
      <w:shd w:val="clear" w:color="auto" w:fill="CCCCCC"/>
      <w:jc w:val="center"/>
    </w:pPr>
    <w:r w:rsidRPr="00FF0BF7">
      <w:rPr>
        <w:b/>
        <w:bCs/>
        <w:sz w:val="18"/>
        <w:szCs w:val="18"/>
      </w:rPr>
      <w:t>Telefax 31 38715110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F5"/>
    <w:rsid w:val="0005469A"/>
    <w:rsid w:val="00106765"/>
    <w:rsid w:val="001075A8"/>
    <w:rsid w:val="001F6221"/>
    <w:rsid w:val="002A722B"/>
    <w:rsid w:val="002F5194"/>
    <w:rsid w:val="0040632E"/>
    <w:rsid w:val="0045432D"/>
    <w:rsid w:val="004900E1"/>
    <w:rsid w:val="00494E82"/>
    <w:rsid w:val="005D7A14"/>
    <w:rsid w:val="005E48DE"/>
    <w:rsid w:val="005E7D0E"/>
    <w:rsid w:val="006263FA"/>
    <w:rsid w:val="006F6383"/>
    <w:rsid w:val="007A2A68"/>
    <w:rsid w:val="007A487E"/>
    <w:rsid w:val="007A5C1B"/>
    <w:rsid w:val="007B2D75"/>
    <w:rsid w:val="008259E2"/>
    <w:rsid w:val="008E5EE1"/>
    <w:rsid w:val="00923978"/>
    <w:rsid w:val="009A027D"/>
    <w:rsid w:val="009C5201"/>
    <w:rsid w:val="00A3771B"/>
    <w:rsid w:val="00A578B7"/>
    <w:rsid w:val="00A74F80"/>
    <w:rsid w:val="00AD7D45"/>
    <w:rsid w:val="00AF403B"/>
    <w:rsid w:val="00B31DD1"/>
    <w:rsid w:val="00BD30C6"/>
    <w:rsid w:val="00BD3500"/>
    <w:rsid w:val="00C60BE2"/>
    <w:rsid w:val="00D1360C"/>
    <w:rsid w:val="00DB042A"/>
    <w:rsid w:val="00DB06C1"/>
    <w:rsid w:val="00DF6FF5"/>
    <w:rsid w:val="00F11A18"/>
    <w:rsid w:val="00FA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F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6F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FF5"/>
  </w:style>
  <w:style w:type="paragraph" w:styleId="Rodap">
    <w:name w:val="footer"/>
    <w:basedOn w:val="Normal"/>
    <w:link w:val="RodapChar"/>
    <w:uiPriority w:val="99"/>
    <w:unhideWhenUsed/>
    <w:rsid w:val="00F11A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1A18"/>
  </w:style>
  <w:style w:type="paragraph" w:styleId="Textodebalo">
    <w:name w:val="Balloon Text"/>
    <w:basedOn w:val="Normal"/>
    <w:link w:val="TextodebaloChar"/>
    <w:uiPriority w:val="99"/>
    <w:semiHidden/>
    <w:unhideWhenUsed/>
    <w:rsid w:val="007A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F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6F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FF5"/>
  </w:style>
  <w:style w:type="paragraph" w:styleId="Rodap">
    <w:name w:val="footer"/>
    <w:basedOn w:val="Normal"/>
    <w:link w:val="RodapChar"/>
    <w:uiPriority w:val="99"/>
    <w:unhideWhenUsed/>
    <w:rsid w:val="00F11A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1A18"/>
  </w:style>
  <w:style w:type="paragraph" w:styleId="Textodebalo">
    <w:name w:val="Balloon Text"/>
    <w:basedOn w:val="Normal"/>
    <w:link w:val="TextodebaloChar"/>
    <w:uiPriority w:val="99"/>
    <w:semiHidden/>
    <w:unhideWhenUsed/>
    <w:rsid w:val="007A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1492</Words>
  <Characters>8063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2</cp:revision>
  <cp:lastPrinted>2024-09-04T18:10:00Z</cp:lastPrinted>
  <dcterms:created xsi:type="dcterms:W3CDTF">2024-09-04T18:13:00Z</dcterms:created>
  <dcterms:modified xsi:type="dcterms:W3CDTF">2024-09-04T18:13:00Z</dcterms:modified>
</cp:coreProperties>
</file>